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DE2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kern w:val="2"/>
          <w:sz w:val="44"/>
          <w:szCs w:val="44"/>
          <w:lang w:val="en" w:eastAsia="zh-CN"/>
        </w:rPr>
      </w:pPr>
      <w:r>
        <w:rPr>
          <w:rFonts w:hint="eastAsia" w:ascii="方正小标宋_GBK" w:hAnsi="方正小标宋_GBK" w:eastAsia="方正小标宋_GBK" w:cs="方正小标宋_GBK"/>
          <w:kern w:val="2"/>
          <w:sz w:val="44"/>
          <w:szCs w:val="44"/>
          <w:lang w:val="en" w:eastAsia="zh-CN"/>
        </w:rPr>
        <w:t>秀山土家族苗族自治县里仁镇卫</w:t>
      </w:r>
      <w:r>
        <w:rPr>
          <w:rFonts w:hint="eastAsia" w:ascii="方正小标宋_GBK" w:hAnsi="方正小标宋_GBK" w:eastAsia="方正小标宋_GBK" w:cs="方正小标宋_GBK"/>
          <w:kern w:val="2"/>
          <w:sz w:val="44"/>
          <w:szCs w:val="44"/>
          <w:lang w:val="en-US" w:eastAsia="zh-CN"/>
        </w:rPr>
        <w:t>生</w:t>
      </w:r>
      <w:r>
        <w:rPr>
          <w:rFonts w:hint="eastAsia" w:ascii="方正小标宋_GBK" w:hAnsi="方正小标宋_GBK" w:eastAsia="方正小标宋_GBK" w:cs="方正小标宋_GBK"/>
          <w:kern w:val="2"/>
          <w:sz w:val="44"/>
          <w:szCs w:val="44"/>
          <w:lang w:val="en" w:eastAsia="zh-CN"/>
        </w:rPr>
        <w:t>院</w:t>
      </w:r>
    </w:p>
    <w:p w14:paraId="3ABB44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kern w:val="2"/>
          <w:sz w:val="44"/>
          <w:szCs w:val="44"/>
          <w:lang w:val="en" w:eastAsia="zh-CN"/>
        </w:rPr>
      </w:pPr>
      <w:r>
        <w:rPr>
          <w:rFonts w:hint="eastAsia" w:ascii="方正小标宋_GBK" w:hAnsi="方正小标宋_GBK" w:eastAsia="方正小标宋_GBK" w:cs="方正小标宋_GBK"/>
          <w:kern w:val="2"/>
          <w:sz w:val="44"/>
          <w:szCs w:val="44"/>
          <w:lang w:val="en" w:eastAsia="zh-CN"/>
        </w:rPr>
        <w:t>202</w:t>
      </w:r>
      <w:r>
        <w:rPr>
          <w:rFonts w:hint="eastAsia" w:ascii="方正小标宋_GBK" w:hAnsi="方正小标宋_GBK" w:eastAsia="方正小标宋_GBK" w:cs="方正小标宋_GBK"/>
          <w:kern w:val="2"/>
          <w:sz w:val="44"/>
          <w:szCs w:val="44"/>
          <w:lang w:val="en-US" w:eastAsia="zh-CN"/>
        </w:rPr>
        <w:t>4</w:t>
      </w:r>
      <w:r>
        <w:rPr>
          <w:rFonts w:hint="eastAsia" w:ascii="方正小标宋_GBK" w:hAnsi="方正小标宋_GBK" w:eastAsia="方正小标宋_GBK" w:cs="方正小标宋_GBK"/>
          <w:kern w:val="2"/>
          <w:sz w:val="44"/>
          <w:szCs w:val="44"/>
          <w:lang w:val="en" w:eastAsia="zh-CN"/>
        </w:rPr>
        <w:t>年度决算公开说明</w:t>
      </w:r>
    </w:p>
    <w:p w14:paraId="7D4F6B28">
      <w:pPr>
        <w:pStyle w:val="3"/>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p>
    <w:p w14:paraId="1B863C4C">
      <w:pPr>
        <w:pStyle w:val="3"/>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一、单位基本情况</w:t>
      </w:r>
    </w:p>
    <w:p w14:paraId="6985C6C6">
      <w:pPr>
        <w:pStyle w:val="3"/>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（一）职能职责</w:t>
      </w:r>
    </w:p>
    <w:p w14:paraId="70B1924D">
      <w:pPr>
        <w:pStyle w:val="3"/>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14:paraId="75093E4B">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1.根据国家和本市规定收集、报送辖区内卫生健康信息，建立和管理居民健康档案，提出改进辖区公共卫生状况的建议；</w:t>
      </w:r>
    </w:p>
    <w:p w14:paraId="746C7537">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2.开展健康教育，普及健康知识；</w:t>
      </w:r>
    </w:p>
    <w:p w14:paraId="533CC48D">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3.协助开展传染病以及地方病、寄生虫病的预防控制， 配合开展爱国卫生工作；</w:t>
      </w:r>
    </w:p>
    <w:p w14:paraId="1E5D95BF">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4.做好高危人群、重点慢性病患者的筛查和病例管理；</w:t>
      </w:r>
    </w:p>
    <w:p w14:paraId="122448C9">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5.提供心理健康指导服务，实施精神病社区管理；</w:t>
      </w:r>
    </w:p>
    <w:p w14:paraId="05380086">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6.为妇女、儿童、老年人、残疾人等重点人群提供保健和康复服务；</w:t>
      </w:r>
    </w:p>
    <w:p w14:paraId="4D3F860C">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7.提供计划生育技术服务，协助处置辖区内突发公共卫生事件等；</w:t>
      </w:r>
    </w:p>
    <w:p w14:paraId="3C37A986">
      <w:pPr>
        <w:pStyle w:val="3"/>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8.按要求提供其他公共卫生服务。</w:t>
      </w:r>
    </w:p>
    <w:p w14:paraId="79B8A3B5">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（二）机构设置</w:t>
      </w:r>
    </w:p>
    <w:p w14:paraId="239EBCAD">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本单位为秀山县卫生健康委员会二级预算单位，无下级预算单位。单位内设综合住院部、中医理疗科、医政科、药房、收费室、办公室、财务科、医保科。</w:t>
      </w:r>
    </w:p>
    <w:p w14:paraId="2A1C1D9B">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二、单位决算收支情况说明</w:t>
      </w:r>
    </w:p>
    <w:p w14:paraId="21DC06BE">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（一）收入支出决算总体情况说明</w:t>
      </w:r>
    </w:p>
    <w:p w14:paraId="0C41F8A9">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532.18</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收、支与2023年度相比，减少57.53万元，下降9.8%</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lang w:val="en-US" w:eastAsia="zh-CN" w:bidi="ar-SA"/>
        </w:rPr>
        <w:t>主要原因是本单位202</w:t>
      </w:r>
      <w:r>
        <w:rPr>
          <w:rFonts w:hint="eastAsia" w:ascii="Times New Roman" w:hAnsi="Times New Roman" w:eastAsia="方正仿宋_GBK" w:cs="Times New Roman"/>
          <w:sz w:val="32"/>
          <w:szCs w:val="32"/>
          <w:lang w:val="en-US" w:eastAsia="zh-CN" w:bidi="ar-SA"/>
        </w:rPr>
        <w:t>4</w:t>
      </w:r>
      <w:r>
        <w:rPr>
          <w:rFonts w:hint="default" w:ascii="Times New Roman" w:hAnsi="Times New Roman" w:eastAsia="方正仿宋_GBK" w:cs="Times New Roman"/>
          <w:sz w:val="32"/>
          <w:szCs w:val="32"/>
          <w:lang w:val="en-US" w:eastAsia="zh-CN" w:bidi="ar-SA"/>
        </w:rPr>
        <w:t>年度财政拨款</w:t>
      </w:r>
      <w:r>
        <w:rPr>
          <w:rFonts w:hint="eastAsia" w:ascii="Times New Roman" w:hAnsi="Times New Roman" w:eastAsia="方正仿宋_GBK" w:cs="Times New Roman"/>
          <w:sz w:val="32"/>
          <w:szCs w:val="32"/>
          <w:lang w:val="en-US" w:eastAsia="zh-CN" w:bidi="ar-SA"/>
        </w:rPr>
        <w:t>减少</w:t>
      </w:r>
      <w:r>
        <w:rPr>
          <w:rFonts w:hint="default" w:ascii="Times New Roman" w:hAnsi="Times New Roman" w:eastAsia="方正仿宋_GBK" w:cs="Times New Roman"/>
          <w:sz w:val="32"/>
          <w:szCs w:val="32"/>
          <w:lang w:val="en-US" w:eastAsia="zh-CN" w:bidi="ar-SA"/>
        </w:rPr>
        <w:t>，同时</w:t>
      </w:r>
      <w:r>
        <w:rPr>
          <w:rFonts w:hint="eastAsia" w:ascii="Times New Roman" w:hAnsi="Times New Roman" w:eastAsia="方正仿宋_GBK" w:cs="Times New Roman"/>
          <w:sz w:val="32"/>
          <w:szCs w:val="32"/>
          <w:lang w:val="en-US" w:eastAsia="zh-CN" w:bidi="ar-SA"/>
        </w:rPr>
        <w:t>院内人员</w:t>
      </w:r>
      <w:r>
        <w:rPr>
          <w:rFonts w:hint="default" w:ascii="Times New Roman" w:hAnsi="Times New Roman" w:eastAsia="方正仿宋_GBK" w:cs="Times New Roman"/>
          <w:sz w:val="32"/>
          <w:szCs w:val="32"/>
          <w:lang w:val="en-US" w:eastAsia="zh-CN" w:bidi="ar-SA"/>
        </w:rPr>
        <w:t>支出</w:t>
      </w:r>
      <w:r>
        <w:rPr>
          <w:rFonts w:hint="eastAsia" w:ascii="Times New Roman" w:hAnsi="Times New Roman" w:eastAsia="方正仿宋_GBK" w:cs="Times New Roman"/>
          <w:sz w:val="32"/>
          <w:szCs w:val="32"/>
          <w:lang w:val="en-US" w:eastAsia="zh-CN" w:bidi="ar-SA"/>
        </w:rPr>
        <w:t>、医疗支出等相应减少</w:t>
      </w:r>
      <w:r>
        <w:rPr>
          <w:rFonts w:hint="default" w:ascii="Times New Roman" w:hAnsi="Times New Roman" w:eastAsia="方正仿宋_GBK" w:cs="Times New Roman"/>
          <w:sz w:val="32"/>
          <w:szCs w:val="32"/>
          <w:lang w:val="en-US" w:eastAsia="zh-CN" w:bidi="ar-SA"/>
        </w:rPr>
        <w:t>。</w:t>
      </w:r>
    </w:p>
    <w:p w14:paraId="09547231">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Times New Roman" w:hAnsi="Times New Roman" w:eastAsia="方正仿宋_GBK" w:cs="Times New Roman"/>
          <w:sz w:val="32"/>
          <w:szCs w:val="32"/>
          <w:lang w:val="en-US" w:eastAsia="zh-CN" w:bidi="ar-SA"/>
        </w:rPr>
        <w:t>1</w:t>
      </w:r>
      <w:r>
        <w:rPr>
          <w:rFonts w:hint="default" w:ascii="Times New Roman" w:hAnsi="Times New Roman" w:eastAsia="方正仿宋_GBK" w:cs="Times New Roman"/>
          <w:sz w:val="32"/>
          <w:szCs w:val="32"/>
          <w:lang w:val="en-US" w:eastAsia="zh-CN" w:bidi="ar-SA"/>
        </w:rPr>
        <w:t>.</w:t>
      </w:r>
      <w:r>
        <w:rPr>
          <w:rFonts w:hint="eastAsia" w:ascii="方正楷体_GBK" w:hAnsi="方正楷体_GBK" w:eastAsia="方正楷体_GBK" w:cs="方正楷体_GBK"/>
          <w:sz w:val="32"/>
          <w:szCs w:val="32"/>
          <w:lang w:val="en-US" w:eastAsia="zh-CN" w:bidi="ar-SA"/>
        </w:rPr>
        <w:t>收入情况。</w:t>
      </w:r>
      <w:r>
        <w:rPr>
          <w:rFonts w:hint="default" w:ascii="Times New Roman" w:hAnsi="Times New Roman" w:eastAsia="方正仿宋_GBK" w:cs="Times New Roman"/>
          <w:sz w:val="32"/>
          <w:szCs w:val="32"/>
          <w:lang w:val="en-US" w:eastAsia="zh-CN" w:bidi="ar-SA"/>
        </w:rPr>
        <w:t>2024</w:t>
      </w:r>
      <w:r>
        <w:rPr>
          <w:rFonts w:hint="eastAsia" w:ascii="Times New Roman" w:hAnsi="Times New Roman" w:eastAsia="方正仿宋_GBK" w:cs="Times New Roman"/>
          <w:sz w:val="32"/>
          <w:szCs w:val="32"/>
          <w:lang w:val="en-US" w:eastAsia="zh-CN" w:bidi="ar-SA"/>
        </w:rPr>
        <w:t>年度收入合计</w:t>
      </w:r>
      <w:r>
        <w:rPr>
          <w:rFonts w:hint="default" w:ascii="Times New Roman" w:hAnsi="Times New Roman" w:eastAsia="方正仿宋_GBK" w:cs="Times New Roman"/>
          <w:sz w:val="32"/>
          <w:szCs w:val="32"/>
          <w:lang w:val="en-US" w:eastAsia="zh-CN" w:bidi="ar-SA"/>
        </w:rPr>
        <w:t>505.53</w:t>
      </w:r>
      <w:r>
        <w:rPr>
          <w:rFonts w:hint="eastAsia" w:ascii="Times New Roman" w:hAnsi="Times New Roman" w:eastAsia="方正仿宋_GBK" w:cs="Times New Roman"/>
          <w:sz w:val="32"/>
          <w:szCs w:val="32"/>
          <w:lang w:val="en-US" w:eastAsia="zh-CN" w:bidi="ar-SA"/>
        </w:rPr>
        <w:t>万元，</w:t>
      </w:r>
      <w:r>
        <w:rPr>
          <w:rFonts w:hint="default" w:ascii="Times New Roman" w:hAnsi="Times New Roman" w:eastAsia="方正仿宋_GBK" w:cs="Times New Roman"/>
          <w:sz w:val="32"/>
          <w:szCs w:val="32"/>
          <w:lang w:val="en-US" w:eastAsia="zh-CN" w:bidi="ar-SA"/>
        </w:rPr>
        <w:t>与2023年度相比，减少84.18万元，下降14.3%</w:t>
      </w:r>
      <w:r>
        <w:rPr>
          <w:rFonts w:hint="eastAsia" w:ascii="Times New Roman" w:hAnsi="Times New Roman" w:eastAsia="方正仿宋_GBK" w:cs="Times New Roman"/>
          <w:sz w:val="32"/>
          <w:szCs w:val="32"/>
          <w:lang w:val="en-US" w:eastAsia="zh-CN" w:bidi="ar-SA"/>
        </w:rPr>
        <w:t>，主要原因是</w:t>
      </w:r>
      <w:r>
        <w:rPr>
          <w:rFonts w:hint="default" w:ascii="Times New Roman" w:hAnsi="Times New Roman" w:eastAsia="方正仿宋_GBK" w:cs="Times New Roman"/>
          <w:sz w:val="32"/>
          <w:szCs w:val="32"/>
          <w:lang w:val="en-US" w:eastAsia="zh-CN" w:bidi="ar-SA"/>
        </w:rPr>
        <w:t>本单位202</w:t>
      </w:r>
      <w:r>
        <w:rPr>
          <w:rFonts w:hint="eastAsia" w:ascii="Times New Roman" w:hAnsi="Times New Roman" w:eastAsia="方正仿宋_GBK" w:cs="Times New Roman"/>
          <w:sz w:val="32"/>
          <w:szCs w:val="32"/>
          <w:lang w:val="en-US" w:eastAsia="zh-CN" w:bidi="ar-SA"/>
        </w:rPr>
        <w:t>4</w:t>
      </w:r>
      <w:r>
        <w:rPr>
          <w:rFonts w:hint="default" w:ascii="Times New Roman" w:hAnsi="Times New Roman" w:eastAsia="方正仿宋_GBK" w:cs="Times New Roman"/>
          <w:sz w:val="32"/>
          <w:szCs w:val="32"/>
          <w:lang w:val="en-US" w:eastAsia="zh-CN" w:bidi="ar-SA"/>
        </w:rPr>
        <w:t>年度公卫经费拨款</w:t>
      </w:r>
      <w:r>
        <w:rPr>
          <w:rFonts w:hint="eastAsia" w:ascii="Times New Roman" w:hAnsi="Times New Roman" w:eastAsia="方正仿宋_GBK" w:cs="Times New Roman"/>
          <w:sz w:val="32"/>
          <w:szCs w:val="32"/>
          <w:lang w:val="en-US" w:eastAsia="zh-CN" w:bidi="ar-SA"/>
        </w:rPr>
        <w:t>减少。其中：财政拨款收入</w:t>
      </w:r>
      <w:r>
        <w:rPr>
          <w:rFonts w:hint="default" w:ascii="Times New Roman" w:hAnsi="Times New Roman" w:eastAsia="方正仿宋_GBK" w:cs="Times New Roman"/>
          <w:sz w:val="32"/>
          <w:szCs w:val="32"/>
          <w:lang w:val="en-US" w:eastAsia="zh-CN" w:bidi="ar-SA"/>
        </w:rPr>
        <w:t>176.77</w:t>
      </w:r>
      <w:r>
        <w:rPr>
          <w:rFonts w:hint="eastAsia" w:ascii="Times New Roman" w:hAnsi="Times New Roman" w:eastAsia="方正仿宋_GBK" w:cs="Times New Roman"/>
          <w:sz w:val="32"/>
          <w:szCs w:val="32"/>
          <w:lang w:val="en-US" w:eastAsia="zh-CN" w:bidi="ar-SA"/>
        </w:rPr>
        <w:t>万元，占</w:t>
      </w:r>
      <w:r>
        <w:rPr>
          <w:rFonts w:hint="default" w:ascii="Times New Roman" w:hAnsi="Times New Roman" w:eastAsia="方正仿宋_GBK" w:cs="Times New Roman"/>
          <w:sz w:val="32"/>
          <w:szCs w:val="32"/>
          <w:lang w:val="en-US" w:eastAsia="zh-CN" w:bidi="ar-SA"/>
        </w:rPr>
        <w:t>35.0%</w:t>
      </w:r>
      <w:r>
        <w:rPr>
          <w:rFonts w:hint="eastAsia" w:ascii="Times New Roman" w:hAnsi="Times New Roman" w:eastAsia="方正仿宋_GBK" w:cs="Times New Roman"/>
          <w:sz w:val="32"/>
          <w:szCs w:val="32"/>
          <w:lang w:val="en-US" w:eastAsia="zh-CN" w:bidi="ar-SA"/>
        </w:rPr>
        <w:t>；事业收入</w:t>
      </w:r>
      <w:r>
        <w:rPr>
          <w:rFonts w:hint="default" w:ascii="Times New Roman" w:hAnsi="Times New Roman" w:eastAsia="方正仿宋_GBK" w:cs="Times New Roman"/>
          <w:sz w:val="32"/>
          <w:szCs w:val="32"/>
          <w:lang w:val="en-US" w:eastAsia="zh-CN" w:bidi="ar-SA"/>
        </w:rPr>
        <w:t>325.62</w:t>
      </w:r>
      <w:r>
        <w:rPr>
          <w:rFonts w:hint="eastAsia" w:ascii="Times New Roman" w:hAnsi="Times New Roman" w:eastAsia="方正仿宋_GBK" w:cs="Times New Roman"/>
          <w:sz w:val="32"/>
          <w:szCs w:val="32"/>
          <w:lang w:val="en-US" w:eastAsia="zh-CN" w:bidi="ar-SA"/>
        </w:rPr>
        <w:t>万元，占</w:t>
      </w:r>
      <w:r>
        <w:rPr>
          <w:rFonts w:hint="default" w:ascii="Times New Roman" w:hAnsi="Times New Roman" w:eastAsia="方正仿宋_GBK" w:cs="Times New Roman"/>
          <w:sz w:val="32"/>
          <w:szCs w:val="32"/>
          <w:lang w:val="en-US" w:eastAsia="zh-CN" w:bidi="ar-SA"/>
        </w:rPr>
        <w:t>64.4%</w:t>
      </w:r>
      <w:r>
        <w:rPr>
          <w:rFonts w:hint="eastAsia" w:ascii="Times New Roman" w:hAnsi="Times New Roman" w:eastAsia="方正仿宋_GBK" w:cs="Times New Roman"/>
          <w:sz w:val="32"/>
          <w:szCs w:val="32"/>
          <w:lang w:val="en-US" w:eastAsia="zh-CN" w:bidi="ar-SA"/>
        </w:rPr>
        <w:t>；经营收入</w:t>
      </w:r>
      <w:r>
        <w:rPr>
          <w:rFonts w:hint="default" w:ascii="Times New Roman" w:hAnsi="Times New Roman" w:eastAsia="方正仿宋_GBK" w:cs="Times New Roman"/>
          <w:sz w:val="32"/>
          <w:szCs w:val="32"/>
          <w:lang w:val="en-US" w:eastAsia="zh-CN" w:bidi="ar-SA"/>
        </w:rPr>
        <w:t>0.00</w:t>
      </w:r>
      <w:r>
        <w:rPr>
          <w:rFonts w:hint="eastAsia" w:ascii="Times New Roman" w:hAnsi="Times New Roman" w:eastAsia="方正仿宋_GBK" w:cs="Times New Roman"/>
          <w:sz w:val="32"/>
          <w:szCs w:val="32"/>
          <w:lang w:val="en-US" w:eastAsia="zh-CN" w:bidi="ar-SA"/>
        </w:rPr>
        <w:t>万元，占</w:t>
      </w:r>
      <w:r>
        <w:rPr>
          <w:rFonts w:hint="default" w:ascii="Times New Roman" w:hAnsi="Times New Roman" w:eastAsia="方正仿宋_GBK" w:cs="Times New Roman"/>
          <w:sz w:val="32"/>
          <w:szCs w:val="32"/>
          <w:lang w:val="en-US" w:eastAsia="zh-CN" w:bidi="ar-SA"/>
        </w:rPr>
        <w:t>0.0%</w:t>
      </w:r>
      <w:r>
        <w:rPr>
          <w:rFonts w:hint="eastAsia" w:ascii="Times New Roman" w:hAnsi="Times New Roman" w:eastAsia="方正仿宋_GBK" w:cs="Times New Roman"/>
          <w:sz w:val="32"/>
          <w:szCs w:val="32"/>
          <w:lang w:val="en-US" w:eastAsia="zh-CN" w:bidi="ar-SA"/>
        </w:rPr>
        <w:t>；其他收入</w:t>
      </w:r>
      <w:r>
        <w:rPr>
          <w:rFonts w:hint="default" w:ascii="Times New Roman" w:hAnsi="Times New Roman" w:eastAsia="方正仿宋_GBK" w:cs="Times New Roman"/>
          <w:sz w:val="32"/>
          <w:szCs w:val="32"/>
          <w:lang w:val="en-US" w:eastAsia="zh-CN" w:bidi="ar-SA"/>
        </w:rPr>
        <w:t>3.15</w:t>
      </w:r>
      <w:r>
        <w:rPr>
          <w:rFonts w:hint="eastAsia" w:ascii="Times New Roman" w:hAnsi="Times New Roman" w:eastAsia="方正仿宋_GBK" w:cs="Times New Roman"/>
          <w:sz w:val="32"/>
          <w:szCs w:val="32"/>
          <w:lang w:val="en-US" w:eastAsia="zh-CN" w:bidi="ar-SA"/>
        </w:rPr>
        <w:t>万元，占</w:t>
      </w:r>
      <w:r>
        <w:rPr>
          <w:rFonts w:hint="default" w:ascii="Times New Roman" w:hAnsi="Times New Roman" w:eastAsia="方正仿宋_GBK" w:cs="Times New Roman"/>
          <w:sz w:val="32"/>
          <w:szCs w:val="32"/>
          <w:lang w:val="en-US" w:eastAsia="zh-CN" w:bidi="ar-SA"/>
        </w:rPr>
        <w:t>0.6%</w:t>
      </w:r>
      <w:r>
        <w:rPr>
          <w:rFonts w:hint="eastAsia" w:ascii="Times New Roman" w:hAnsi="Times New Roman" w:eastAsia="方正仿宋_GBK" w:cs="Times New Roman"/>
          <w:sz w:val="32"/>
          <w:szCs w:val="32"/>
          <w:lang w:val="en-US" w:eastAsia="zh-CN" w:bidi="ar-SA"/>
        </w:rPr>
        <w:t>。此外，使用非财政拨款结余（含专用结余）</w:t>
      </w:r>
      <w:r>
        <w:rPr>
          <w:rFonts w:hint="default" w:ascii="Times New Roman" w:hAnsi="Times New Roman" w:eastAsia="方正仿宋_GBK" w:cs="Times New Roman"/>
          <w:sz w:val="32"/>
          <w:szCs w:val="32"/>
          <w:lang w:val="en-US" w:eastAsia="zh-CN" w:bidi="ar-SA"/>
        </w:rPr>
        <w:t>0.00</w:t>
      </w:r>
      <w:r>
        <w:rPr>
          <w:rFonts w:hint="eastAsia" w:ascii="Times New Roman" w:hAnsi="Times New Roman" w:eastAsia="方正仿宋_GBK" w:cs="Times New Roman"/>
          <w:sz w:val="32"/>
          <w:szCs w:val="32"/>
          <w:lang w:val="en-US" w:eastAsia="zh-CN" w:bidi="ar-SA"/>
        </w:rPr>
        <w:t>万元，年初结转和结余</w:t>
      </w:r>
      <w:r>
        <w:rPr>
          <w:rFonts w:hint="default" w:ascii="Times New Roman" w:hAnsi="Times New Roman" w:eastAsia="方正仿宋_GBK" w:cs="Times New Roman"/>
          <w:sz w:val="32"/>
          <w:szCs w:val="32"/>
          <w:lang w:val="en-US" w:eastAsia="zh-CN" w:bidi="ar-SA"/>
        </w:rPr>
        <w:t>26.65</w:t>
      </w:r>
      <w:r>
        <w:rPr>
          <w:rFonts w:hint="eastAsia" w:ascii="Times New Roman" w:hAnsi="Times New Roman" w:eastAsia="方正仿宋_GBK" w:cs="Times New Roman"/>
          <w:sz w:val="32"/>
          <w:szCs w:val="32"/>
          <w:lang w:val="en-US" w:eastAsia="zh-CN" w:bidi="ar-SA"/>
        </w:rPr>
        <w:t>万元。</w:t>
      </w:r>
    </w:p>
    <w:p w14:paraId="2547B974">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eastAsia" w:ascii="Times New Roman" w:hAnsi="Times New Roman" w:eastAsia="方正楷体_GBK" w:cs="Times New Roman"/>
          <w:sz w:val="32"/>
          <w:szCs w:val="32"/>
          <w:lang w:val="en-US" w:eastAsia="zh-CN" w:bidi="ar-SA"/>
        </w:rPr>
        <w:t>2</w:t>
      </w:r>
      <w:r>
        <w:rPr>
          <w:rFonts w:hint="default" w:ascii="Times New Roman" w:hAnsi="Times New Roman" w:eastAsia="方正楷体_GBK" w:cs="Times New Roman"/>
          <w:sz w:val="32"/>
          <w:szCs w:val="32"/>
          <w:lang w:val="en-US" w:eastAsia="zh-CN" w:bidi="ar-SA"/>
        </w:rPr>
        <w:t>.</w:t>
      </w:r>
      <w:r>
        <w:rPr>
          <w:rFonts w:hint="eastAsia" w:ascii="方正楷体_GBK" w:hAnsi="方正楷体_GBK" w:eastAsia="方正楷体_GBK" w:cs="方正楷体_GBK"/>
          <w:sz w:val="32"/>
          <w:szCs w:val="32"/>
          <w:lang w:val="en-US" w:eastAsia="zh-CN" w:bidi="ar-SA"/>
        </w:rPr>
        <w:t>支出情况</w:t>
      </w:r>
      <w:r>
        <w:rPr>
          <w:rFonts w:hint="default" w:ascii="Times New Roman" w:hAnsi="Times New Roman" w:eastAsia="方正仿宋_GBK" w:cs="Times New Roman"/>
          <w:sz w:val="32"/>
          <w:szCs w:val="32"/>
          <w:lang w:val="en-US" w:eastAsia="zh-CN" w:bidi="ar-SA"/>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528.55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与2023年度相比，减少34.51万元，下降6.1%</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color w:val="auto"/>
          <w:sz w:val="32"/>
          <w:szCs w:val="32"/>
        </w:rPr>
        <w:t>医疗支出</w:t>
      </w:r>
      <w:r>
        <w:rPr>
          <w:rFonts w:hint="eastAsia" w:ascii="方正仿宋_GBK" w:hAnsi="方正仿宋_GBK" w:eastAsia="方正仿宋_GBK" w:cs="方正仿宋_GBK"/>
          <w:color w:val="auto"/>
          <w:sz w:val="32"/>
          <w:szCs w:val="32"/>
          <w:lang w:eastAsia="zh-CN"/>
        </w:rPr>
        <w:t>减少</w:t>
      </w:r>
      <w:r>
        <w:rPr>
          <w:rFonts w:ascii="方正仿宋_GBK" w:hAnsi="方正仿宋_GBK" w:eastAsia="方正仿宋_GBK" w:cs="方正仿宋_GBK"/>
          <w:color w:val="auto"/>
          <w:sz w:val="32"/>
          <w:szCs w:val="32"/>
        </w:rPr>
        <w:t>、医疗支出中药品、耗材、办公等支出</w:t>
      </w:r>
      <w:r>
        <w:rPr>
          <w:rFonts w:hint="eastAsia" w:ascii="方正仿宋_GBK" w:hAnsi="方正仿宋_GBK" w:eastAsia="方正仿宋_GBK" w:cs="方正仿宋_GBK"/>
          <w:color w:val="auto"/>
          <w:sz w:val="32"/>
          <w:szCs w:val="32"/>
          <w:lang w:eastAsia="zh-CN"/>
        </w:rPr>
        <w:t>减少。</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523.70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99.1%</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4.85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0.9%</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60677ECE">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highlight w:val="yellow"/>
          <w:shd w:val="clear" w:color="auto" w:fill="FFFFFF"/>
          <w:lang w:val="en-US"/>
        </w:rPr>
      </w:pPr>
      <w:r>
        <w:rPr>
          <w:rFonts w:hint="eastAsia" w:ascii="Times New Roman" w:hAnsi="Times New Roman" w:eastAsia="方正仿宋_GBK" w:cs="Times New Roman"/>
          <w:sz w:val="32"/>
          <w:szCs w:val="32"/>
          <w:lang w:val="en-US" w:eastAsia="zh-CN" w:bidi="ar-SA"/>
        </w:rPr>
        <w:t>3</w:t>
      </w:r>
      <w:r>
        <w:rPr>
          <w:rFonts w:hint="default" w:ascii="Times New Roman" w:hAnsi="Times New Roman" w:eastAsia="方正仿宋_GBK" w:cs="Times New Roman"/>
          <w:sz w:val="32"/>
          <w:szCs w:val="32"/>
          <w:lang w:val="en-US" w:eastAsia="zh-CN" w:bidi="ar-SA"/>
        </w:rPr>
        <w:t>.</w:t>
      </w:r>
      <w:r>
        <w:rPr>
          <w:rFonts w:hint="eastAsia" w:ascii="方正楷体_GBK" w:hAnsi="方正楷体_GBK" w:eastAsia="方正楷体_GBK" w:cs="方正楷体_GBK"/>
          <w:sz w:val="32"/>
          <w:szCs w:val="32"/>
          <w:shd w:val="clear" w:color="auto" w:fill="FFFFFF"/>
          <w:lang w:val="en-US" w:eastAsia="zh-CN"/>
        </w:rPr>
        <w:t>结转结余情况</w:t>
      </w:r>
      <w:r>
        <w:rPr>
          <w:rFonts w:hint="default" w:ascii="方正仿宋_GBK" w:hAnsi="方正仿宋_GBK" w:eastAsia="方正仿宋_GBK" w:cs="方正仿宋_GBK"/>
          <w:sz w:val="32"/>
          <w:szCs w:val="32"/>
          <w:shd w:val="clear" w:color="auto" w:fill="FFFFFF"/>
          <w:lang w:val="en-US" w:eastAsia="zh-CN"/>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w:t>
      </w:r>
      <w:r>
        <w:rPr>
          <w:rFonts w:hint="default" w:ascii="Times New Roman" w:hAnsi="Times New Roman" w:eastAsia="方正仿宋_GBK" w:cs="Times New Roman"/>
          <w:sz w:val="32"/>
          <w:szCs w:val="32"/>
          <w:lang w:val="en-US" w:eastAsia="zh-CN" w:bidi="ar-SA"/>
        </w:rPr>
        <w:t>转和结余3.63万元，与2023年度相比，减少23.02万元，下降86.4%，主要原因是</w:t>
      </w:r>
      <w:r>
        <w:rPr>
          <w:rFonts w:hint="eastAsia" w:ascii="Times New Roman" w:hAnsi="Times New Roman" w:eastAsia="方正仿宋_GBK" w:cs="Times New Roman"/>
          <w:sz w:val="32"/>
          <w:szCs w:val="32"/>
          <w:lang w:val="en-US" w:eastAsia="zh-CN" w:bidi="ar-SA"/>
        </w:rPr>
        <w:t>2023年结转结余是2022年绩效清算拨款未发放，本年度不存在此情况。</w:t>
      </w:r>
    </w:p>
    <w:p w14:paraId="28324DFE">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（二）财政拨款收入支出决算总体情况说明</w:t>
      </w:r>
    </w:p>
    <w:p w14:paraId="07C6ED9E">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186.07</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财政拨款收、支总计各减少47.81万元，下降20.4%</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w:t>
      </w:r>
      <w:r>
        <w:rPr>
          <w:rFonts w:hint="eastAsia" w:ascii="Times New Roman" w:hAnsi="Times New Roman" w:eastAsia="方正仿宋_GBK"/>
          <w:sz w:val="32"/>
          <w:szCs w:val="32"/>
          <w:shd w:val="clear" w:color="auto" w:fill="FFFFFF"/>
          <w:lang w:val="en-US" w:eastAsia="zh-CN"/>
        </w:rPr>
        <w:t>2024</w:t>
      </w:r>
      <w:r>
        <w:rPr>
          <w:rFonts w:hint="eastAsia" w:ascii="方正仿宋_GBK" w:hAnsi="方正仿宋_GBK" w:eastAsia="方正仿宋_GBK" w:cs="方正仿宋_GBK"/>
          <w:sz w:val="32"/>
          <w:szCs w:val="32"/>
          <w:shd w:val="clear" w:color="auto" w:fill="FFFFFF"/>
          <w:lang w:val="en-US" w:eastAsia="zh-CN"/>
        </w:rPr>
        <w:t>年度项目减少，公卫经费拨款减少相应支出减少。</w:t>
      </w:r>
    </w:p>
    <w:p w14:paraId="10D1338D">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（三）一般公共预算财政拨款收入支出决算情况说明</w:t>
      </w:r>
    </w:p>
    <w:p w14:paraId="44461A66">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lang w:val="en-US" w:eastAsia="zh-CN" w:bidi="ar-SA"/>
        </w:rPr>
        <w:t>1.</w:t>
      </w:r>
      <w:r>
        <w:rPr>
          <w:rFonts w:hint="eastAsia" w:ascii="方正楷体_GBK" w:hAnsi="方正楷体_GBK" w:eastAsia="方正楷体_GBK" w:cs="方正楷体_GBK"/>
          <w:sz w:val="32"/>
          <w:szCs w:val="32"/>
          <w:lang w:val="en-US" w:eastAsia="zh-CN" w:bidi="ar-SA"/>
        </w:rPr>
        <w:t>收入情况</w:t>
      </w:r>
      <w:r>
        <w:rPr>
          <w:rFonts w:hint="default" w:ascii="Times New Roman" w:hAnsi="Times New Roman" w:eastAsia="方正仿宋_GBK" w:cs="Times New Roman"/>
          <w:sz w:val="32"/>
          <w:szCs w:val="32"/>
          <w:lang w:val="en-US" w:eastAsia="zh-CN" w:bidi="ar-SA"/>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176.77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与2023年度相比，减少57.11万元，下降24.4%</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lang w:val="en-US" w:eastAsia="zh-CN" w:bidi="ar-SA"/>
        </w:rPr>
        <w:t>本单位202</w:t>
      </w:r>
      <w:r>
        <w:rPr>
          <w:rFonts w:hint="eastAsia" w:ascii="Times New Roman" w:hAnsi="Times New Roman" w:eastAsia="方正仿宋_GBK" w:cs="Times New Roman"/>
          <w:sz w:val="32"/>
          <w:szCs w:val="32"/>
          <w:lang w:val="en-US" w:eastAsia="zh-CN" w:bidi="ar-SA"/>
        </w:rPr>
        <w:t>4</w:t>
      </w:r>
      <w:r>
        <w:rPr>
          <w:rFonts w:hint="default" w:ascii="Times New Roman" w:hAnsi="Times New Roman" w:eastAsia="方正仿宋_GBK" w:cs="Times New Roman"/>
          <w:sz w:val="32"/>
          <w:szCs w:val="32"/>
          <w:lang w:val="en-US" w:eastAsia="zh-CN" w:bidi="ar-SA"/>
        </w:rPr>
        <w:t>年度公卫经费拨款</w:t>
      </w:r>
      <w:r>
        <w:rPr>
          <w:rFonts w:hint="eastAsia" w:ascii="Times New Roman" w:hAnsi="Times New Roman" w:eastAsia="方正仿宋_GBK" w:cs="Times New Roman"/>
          <w:sz w:val="32"/>
          <w:szCs w:val="32"/>
          <w:lang w:val="en-US" w:eastAsia="zh-CN" w:bidi="ar-SA"/>
        </w:rPr>
        <w:t>减少。</w:t>
      </w:r>
      <w:r>
        <w:rPr>
          <w:rFonts w:hint="default" w:ascii="Times New Roman" w:hAnsi="Times New Roman" w:eastAsia="方正仿宋_GBK"/>
          <w:sz w:val="32"/>
          <w:szCs w:val="32"/>
          <w:shd w:val="clear" w:color="auto" w:fill="FFFFFF"/>
        </w:rPr>
        <w:t>较年初预算数增加82.90万元，增长88.3%</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lang w:val="en-US" w:eastAsia="zh-CN" w:bidi="ar-SA"/>
        </w:rPr>
        <w:t>主要原因是年初预算是根据单位情况预估核算，实际财政拨款收入由财政根据资金分配情况统一安排拨款</w:t>
      </w:r>
      <w:r>
        <w:rPr>
          <w:rFonts w:hint="eastAsia" w:ascii="Times New Roman" w:hAnsi="Times New Roman" w:eastAsia="方正仿宋_GBK" w:cs="Times New Roman"/>
          <w:sz w:val="32"/>
          <w:szCs w:val="32"/>
          <w:lang w:val="en-US" w:eastAsia="zh-CN" w:bidi="ar-SA"/>
        </w:rPr>
        <w:t>。</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9.30</w:t>
      </w:r>
      <w:r>
        <w:rPr>
          <w:rFonts w:ascii="方正仿宋_GBK" w:hAnsi="方正仿宋_GBK" w:eastAsia="方正仿宋_GBK" w:cs="方正仿宋_GBK"/>
          <w:sz w:val="32"/>
          <w:szCs w:val="32"/>
          <w:shd w:val="clear" w:color="auto" w:fill="FFFFFF"/>
        </w:rPr>
        <w:t>万元。</w:t>
      </w:r>
    </w:p>
    <w:p w14:paraId="0E963131">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w:t>
      </w:r>
      <w:r>
        <w:rPr>
          <w:rFonts w:hint="eastAsia" w:ascii="方正楷体_GBK" w:hAnsi="方正楷体_GBK" w:eastAsia="方正楷体_GBK" w:cs="方正楷体_GBK"/>
          <w:sz w:val="32"/>
          <w:szCs w:val="32"/>
          <w:lang w:val="en-US" w:eastAsia="zh-CN" w:bidi="ar-SA"/>
        </w:rPr>
        <w:t>支出情况</w:t>
      </w:r>
      <w:r>
        <w:rPr>
          <w:rFonts w:hint="default" w:ascii="Times New Roman" w:hAnsi="Times New Roman" w:eastAsia="方正仿宋_GBK" w:cs="Times New Roman"/>
          <w:sz w:val="32"/>
          <w:szCs w:val="32"/>
          <w:lang w:val="en-US" w:eastAsia="zh-CN" w:bidi="ar-SA"/>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186.07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与2023年度相比，减少38.51万元，下降17.2%</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color w:val="auto"/>
          <w:sz w:val="32"/>
          <w:szCs w:val="32"/>
        </w:rPr>
        <w:t>人员工资、办公等支出</w:t>
      </w:r>
      <w:r>
        <w:rPr>
          <w:rFonts w:hint="eastAsia" w:ascii="方正仿宋_GBK" w:hAnsi="方正仿宋_GBK" w:eastAsia="方正仿宋_GBK" w:cs="方正仿宋_GBK"/>
          <w:color w:val="auto"/>
          <w:sz w:val="32"/>
          <w:szCs w:val="32"/>
          <w:lang w:eastAsia="zh-CN"/>
        </w:rPr>
        <w:t>减少。</w:t>
      </w:r>
      <w:r>
        <w:rPr>
          <w:rFonts w:hint="default" w:ascii="Times New Roman" w:hAnsi="Times New Roman" w:eastAsia="方正仿宋_GBK"/>
          <w:sz w:val="32"/>
          <w:szCs w:val="32"/>
          <w:shd w:val="clear" w:color="auto" w:fill="FFFFFF"/>
        </w:rPr>
        <w:t>较年初预算数增加92.20万元，增长98.2%</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lang w:val="en-US" w:eastAsia="zh-CN" w:bidi="ar-SA"/>
        </w:rPr>
        <w:t>主要原因是年初预算是根据单位情况预估核算，实际财政拨款收入由财政根据资金分配情况统一安排拨款，因此财政拨款支出与年初预算有相应差异。</w:t>
      </w:r>
    </w:p>
    <w:p w14:paraId="0AC8B1EA">
      <w:pPr>
        <w:pStyle w:val="9"/>
        <w:keepNext w:val="0"/>
        <w:keepLines w:val="0"/>
        <w:pageBreakBefore w:val="0"/>
        <w:kinsoku/>
        <w:wordWrap/>
        <w:overflowPunct/>
        <w:topLinePunct w:val="0"/>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一般公共预算财政拨款支出主要</w:t>
      </w:r>
      <w:r>
        <w:rPr>
          <w:rFonts w:hint="eastAsia" w:ascii="Times New Roman" w:hAnsi="Times New Roman" w:eastAsia="方正仿宋_GBK" w:cs="Times New Roman"/>
          <w:sz w:val="32"/>
          <w:szCs w:val="32"/>
          <w:lang w:val="en-US" w:eastAsia="zh-CN" w:bidi="ar-SA"/>
        </w:rPr>
        <w:t>用途如下</w:t>
      </w:r>
      <w:r>
        <w:rPr>
          <w:rFonts w:hint="default" w:ascii="Times New Roman" w:hAnsi="Times New Roman" w:eastAsia="方正仿宋_GBK" w:cs="Times New Roman"/>
          <w:sz w:val="32"/>
          <w:szCs w:val="32"/>
          <w:lang w:val="en-US" w:eastAsia="zh-CN" w:bidi="ar-SA"/>
        </w:rPr>
        <w:t>：</w:t>
      </w:r>
    </w:p>
    <w:p w14:paraId="4D40B270">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就业支出16.82万元，占9.0%，较年初预算数增加4.92万元，增长41.3%，主要原因是</w:t>
      </w:r>
      <w:r>
        <w:rPr>
          <w:rFonts w:hint="default" w:ascii="Times New Roman" w:hAnsi="Times New Roman" w:eastAsia="方正仿宋_GBK" w:cs="Times New Roman"/>
          <w:sz w:val="32"/>
          <w:szCs w:val="32"/>
          <w:shd w:val="clear" w:color="auto" w:fill="FFFFFF"/>
          <w:lang w:val="en-US" w:eastAsia="zh-CN"/>
        </w:rPr>
        <w:t>本单位2024年新进2人。</w:t>
      </w:r>
    </w:p>
    <w:p w14:paraId="0266434D">
      <w:pPr>
        <w:keepNext w:val="0"/>
        <w:keepLines w:val="0"/>
        <w:pageBreakBefore w:val="0"/>
        <w:widowControl w:val="0"/>
        <w:kinsoku/>
        <w:wordWrap/>
        <w:overflowPunct/>
        <w:topLinePunct w:val="0"/>
        <w:autoSpaceDE w:val="0"/>
        <w:autoSpaceDN w:val="0"/>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）卫生健康支出164.07万元，占88.2%，较年初预算数增加87.27万元，增长113.6%，</w:t>
      </w:r>
      <w:r>
        <w:rPr>
          <w:rFonts w:hint="default" w:ascii="Times New Roman" w:hAnsi="Times New Roman" w:eastAsia="方正仿宋_GBK" w:cs="Times New Roman"/>
          <w:sz w:val="32"/>
          <w:szCs w:val="32"/>
          <w:lang w:val="en-US" w:eastAsia="zh-CN" w:bidi="ar-SA"/>
        </w:rPr>
        <w:t>主要原因是根据单位情况预估核算，实际财政拨款收入由财政根据资金分配情况统一安排拨款，因此财政拨款支出与年初预算有相应差异。</w:t>
      </w:r>
    </w:p>
    <w:p w14:paraId="4C259100">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w:t>
      </w:r>
      <w:r>
        <w:rPr>
          <w:rFonts w:ascii="方正仿宋_GBK" w:hAnsi="方正仿宋_GBK" w:eastAsia="方正仿宋_GBK" w:cs="方正仿宋_GBK"/>
          <w:sz w:val="32"/>
          <w:szCs w:val="32"/>
        </w:rPr>
        <w:t>房保障支出</w:t>
      </w:r>
      <w:r>
        <w:rPr>
          <w:rFonts w:hint="default" w:ascii="Times New Roman" w:hAnsi="Times New Roman" w:eastAsia="方正仿宋_GBK"/>
          <w:sz w:val="32"/>
          <w:szCs w:val="32"/>
          <w:shd w:val="clear" w:color="auto" w:fill="FFFFFF"/>
        </w:rPr>
        <w:t>5.18</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2.8%</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rPr>
        <w:t>较年初预算数无增减</w:t>
      </w:r>
      <w:r>
        <w:rPr>
          <w:rFonts w:ascii="方正仿宋_GBK" w:hAnsi="方正仿宋_GBK" w:eastAsia="方正仿宋_GBK" w:cs="方正仿宋_GBK"/>
          <w:sz w:val="32"/>
          <w:szCs w:val="32"/>
        </w:rPr>
        <w:t>，</w:t>
      </w:r>
      <w:r>
        <w:rPr>
          <w:rFonts w:hint="default" w:ascii="方正仿宋_GBK" w:hAnsi="方正仿宋_GBK" w:eastAsia="方正仿宋_GBK" w:cs="方正仿宋_GBK"/>
          <w:sz w:val="32"/>
          <w:szCs w:val="32"/>
          <w:lang w:eastAsia="zh-CN"/>
        </w:rPr>
        <w:t>主要原因</w:t>
      </w:r>
      <w:r>
        <w:rPr>
          <w:rFonts w:hint="default" w:ascii="方正仿宋_GBK" w:hAnsi="方正仿宋_GBK" w:eastAsia="方正仿宋_GBK" w:cs="方正仿宋_GBK"/>
          <w:sz w:val="32"/>
          <w:szCs w:val="32"/>
          <w:lang w:val="en-US" w:eastAsia="zh-CN"/>
        </w:rPr>
        <w:t>是</w:t>
      </w:r>
      <w:r>
        <w:rPr>
          <w:rFonts w:hint="eastAsia" w:ascii="方正仿宋_GBK" w:hAnsi="方正仿宋_GBK" w:eastAsia="方正仿宋_GBK" w:cs="方正仿宋_GBK"/>
          <w:sz w:val="32"/>
          <w:szCs w:val="32"/>
          <w:lang w:val="en-US" w:eastAsia="zh-CN"/>
        </w:rPr>
        <w:t>与年初预算数一致。</w:t>
      </w:r>
    </w:p>
    <w:p w14:paraId="737E3AFD">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highlight w:val="yellow"/>
          <w:shd w:val="clear" w:color="auto" w:fill="FFFFFF"/>
          <w:lang w:val="en-US"/>
        </w:rPr>
      </w:pPr>
      <w:r>
        <w:rPr>
          <w:rFonts w:hint="eastAsia" w:ascii="Times New Roman" w:hAnsi="Times New Roman" w:eastAsia="方正仿宋_GBK" w:cs="Times New Roman"/>
          <w:sz w:val="32"/>
          <w:szCs w:val="32"/>
          <w:lang w:val="en-US" w:eastAsia="zh-CN" w:bidi="ar-SA"/>
        </w:rPr>
        <w:t>3</w:t>
      </w:r>
      <w:r>
        <w:rPr>
          <w:rFonts w:hint="default" w:ascii="Times New Roman" w:hAnsi="Times New Roman" w:eastAsia="方正仿宋_GBK" w:cs="Times New Roman"/>
          <w:sz w:val="32"/>
          <w:szCs w:val="32"/>
          <w:lang w:val="en-US" w:eastAsia="zh-CN" w:bidi="ar-SA"/>
        </w:rPr>
        <w:t>.</w:t>
      </w:r>
      <w:r>
        <w:rPr>
          <w:rFonts w:hint="default" w:ascii="方正楷体_GBK" w:hAnsi="方正楷体_GBK" w:eastAsia="方正楷体_GBK" w:cs="方正楷体_GBK"/>
          <w:sz w:val="32"/>
          <w:szCs w:val="32"/>
          <w:lang w:val="en-US" w:eastAsia="zh-CN" w:bidi="ar-SA"/>
        </w:rPr>
        <w:t>结转结余情况</w:t>
      </w:r>
      <w:r>
        <w:rPr>
          <w:rFonts w:hint="eastAsia" w:ascii="Times New Roman" w:hAnsi="Times New Roman" w:eastAsia="方正仿宋_GBK" w:cs="Times New Roman"/>
          <w:sz w:val="32"/>
          <w:szCs w:val="32"/>
          <w:lang w:val="en-US" w:eastAsia="zh-CN" w:bidi="ar-SA"/>
        </w:rPr>
        <w:t>。</w:t>
      </w:r>
      <w:r>
        <w:rPr>
          <w:rFonts w:hint="default" w:ascii="Times New Roman" w:hAnsi="Times New Roman" w:eastAsia="方正仿宋_GBK" w:cs="Times New Roman"/>
          <w:sz w:val="32"/>
          <w:szCs w:val="32"/>
          <w:lang w:val="en-US" w:eastAsia="zh-CN" w:bidi="ar-SA"/>
        </w:rPr>
        <w:t>2024年度年末一般公共预算财政拨款结转和结余0.00万元，与2023年度相比，减少9.30万元，下降100.0%，主要原因是</w:t>
      </w:r>
      <w:r>
        <w:rPr>
          <w:rFonts w:hint="eastAsia" w:ascii="Times New Roman" w:hAnsi="Times New Roman" w:eastAsia="方正仿宋_GBK" w:cs="Times New Roman"/>
          <w:sz w:val="32"/>
          <w:szCs w:val="32"/>
          <w:lang w:val="en-US" w:eastAsia="zh-CN" w:bidi="ar-SA"/>
        </w:rPr>
        <w:t>2023年结转结余是2022年绩效清算拨款未发放，本年度不存在此情况。</w:t>
      </w:r>
    </w:p>
    <w:p w14:paraId="46A30001">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（四）一般公共预算财政拨款基本支出决算情况说明</w:t>
      </w:r>
    </w:p>
    <w:p w14:paraId="7D44B5FC">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181.22</w:t>
      </w:r>
      <w:r>
        <w:rPr>
          <w:rFonts w:ascii="方正仿宋_GBK" w:hAnsi="方正仿宋_GBK" w:eastAsia="方正仿宋_GBK" w:cs="方正仿宋_GBK"/>
          <w:sz w:val="32"/>
          <w:szCs w:val="32"/>
          <w:shd w:val="clear" w:color="auto" w:fill="FFFFFF"/>
        </w:rPr>
        <w:t>万元。</w:t>
      </w:r>
    </w:p>
    <w:p w14:paraId="00F131A1">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right="0"/>
        <w:jc w:val="both"/>
        <w:textAlignment w:val="auto"/>
        <w:outlineLvl w:val="9"/>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14:paraId="7AF12964">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仿宋_GBK" w:cs="Times New Roman"/>
          <w:sz w:val="32"/>
          <w:szCs w:val="32"/>
          <w:lang w:val="en-US" w:eastAsia="zh-CN" w:bidi="ar-SA"/>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181.22</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与2023年度相比，减少25.49万元，下降12.3%</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lang w:val="en-US" w:eastAsia="zh-CN" w:bidi="ar-SA"/>
        </w:rPr>
        <w:t>主要原因是公共卫生人员经费</w:t>
      </w:r>
      <w:r>
        <w:rPr>
          <w:rFonts w:hint="eastAsia" w:ascii="Times New Roman" w:hAnsi="Times New Roman" w:eastAsia="方正仿宋_GBK" w:cs="Times New Roman"/>
          <w:sz w:val="32"/>
          <w:szCs w:val="32"/>
          <w:lang w:val="en-US" w:eastAsia="zh-CN" w:bidi="ar-SA"/>
        </w:rPr>
        <w:t>支出减少。</w:t>
      </w:r>
      <w:r>
        <w:rPr>
          <w:rFonts w:ascii="方正仿宋_GBK" w:hAnsi="方正仿宋_GBK" w:eastAsia="方正仿宋_GBK" w:cs="方正仿宋_GBK"/>
          <w:sz w:val="32"/>
          <w:szCs w:val="32"/>
          <w:shd w:val="clear" w:color="auto" w:fill="FFFFFF"/>
        </w:rPr>
        <w:t>人员经费用途主要包括</w:t>
      </w:r>
      <w:r>
        <w:rPr>
          <w:rFonts w:hint="eastAsia" w:ascii="方正仿宋_GBK" w:hAnsi="方正仿宋_GBK" w:eastAsia="方正仿宋_GBK" w:cs="方正仿宋_GBK"/>
          <w:sz w:val="32"/>
          <w:szCs w:val="32"/>
          <w:shd w:val="clear" w:color="auto" w:fill="FFFFFF"/>
          <w:lang w:eastAsia="zh-CN"/>
        </w:rPr>
        <w:t>：</w:t>
      </w:r>
      <w:r>
        <w:rPr>
          <w:rFonts w:hint="default" w:ascii="Times New Roman" w:hAnsi="Times New Roman" w:eastAsia="方正仿宋_GBK" w:cs="Times New Roman"/>
          <w:sz w:val="32"/>
          <w:szCs w:val="32"/>
          <w:lang w:val="en-US" w:eastAsia="zh-CN" w:bidi="ar-SA"/>
        </w:rPr>
        <w:t>人员社会保障、工资、绩效、津补贴支出等</w:t>
      </w:r>
      <w:r>
        <w:rPr>
          <w:rFonts w:hint="eastAsia" w:ascii="Times New Roman" w:hAnsi="Times New Roman" w:eastAsia="方正仿宋_GBK" w:cs="Times New Roman"/>
          <w:sz w:val="32"/>
          <w:szCs w:val="32"/>
          <w:lang w:val="en-US" w:eastAsia="zh-CN" w:bidi="ar-SA"/>
        </w:rPr>
        <w:t>。</w:t>
      </w:r>
    </w:p>
    <w:p w14:paraId="6CCF8E01">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仿宋_GBK" w:hAnsi="方正仿宋_GBK" w:cs="方正仿宋_GBK"/>
          <w:sz w:val="32"/>
          <w:szCs w:val="32"/>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lang w:val="en-US" w:eastAsia="zh-CN" w:bidi="ar-SA"/>
        </w:rPr>
        <w:t>主要原因是</w:t>
      </w:r>
      <w:r>
        <w:rPr>
          <w:rFonts w:hint="eastAsia" w:ascii="Times New Roman" w:hAnsi="Times New Roman" w:eastAsia="方正仿宋_GBK" w:cs="Times New Roman"/>
          <w:sz w:val="32"/>
          <w:szCs w:val="32"/>
          <w:lang w:val="en-US" w:eastAsia="zh-CN" w:bidi="ar-SA"/>
        </w:rPr>
        <w:t>本单位年初未安排公用经费预算。</w:t>
      </w:r>
      <w:r>
        <w:rPr>
          <w:rFonts w:ascii="方正仿宋_GBK" w:hAnsi="方正仿宋_GBK" w:eastAsia="方正仿宋_GBK" w:cs="方正仿宋_GBK"/>
          <w:sz w:val="32"/>
          <w:szCs w:val="32"/>
          <w:shd w:val="clear" w:color="auto" w:fill="FFFFFF"/>
        </w:rPr>
        <w:t>公用经费用途主要包括</w:t>
      </w:r>
      <w:r>
        <w:rPr>
          <w:rFonts w:ascii="Times New Roman" w:hAnsi="Times New Roman" w:eastAsia="方正仿宋_GBK"/>
          <w:sz w:val="32"/>
          <w:szCs w:val="32"/>
        </w:rPr>
        <w:t>差旅</w:t>
      </w:r>
      <w:r>
        <w:rPr>
          <w:rFonts w:hint="eastAsia" w:ascii="Times New Roman" w:hAnsi="Times New Roman" w:eastAsia="方正仿宋_GBK"/>
          <w:sz w:val="32"/>
          <w:szCs w:val="32"/>
          <w:lang w:eastAsia="zh-CN"/>
        </w:rPr>
        <w:t>费</w:t>
      </w:r>
      <w:r>
        <w:rPr>
          <w:rFonts w:ascii="Times New Roman" w:hAnsi="Times New Roman" w:eastAsia="方正仿宋_GBK"/>
          <w:sz w:val="32"/>
          <w:szCs w:val="32"/>
        </w:rPr>
        <w:t>支出、水电支出、办公开支</w:t>
      </w:r>
      <w:r>
        <w:rPr>
          <w:rFonts w:ascii="方正仿宋_GBK" w:hAnsi="方正仿宋_GBK" w:eastAsia="方正仿宋_GBK" w:cs="方正仿宋_GBK"/>
          <w:sz w:val="32"/>
          <w:szCs w:val="32"/>
        </w:rPr>
        <w:t>等</w:t>
      </w:r>
      <w:r>
        <w:rPr>
          <w:sz w:val="27"/>
          <w:szCs w:val="27"/>
        </w:rPr>
        <w:t>。</w:t>
      </w:r>
    </w:p>
    <w:p w14:paraId="4619AA8C">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（五）政府性基金预算收支决算情况说明</w:t>
      </w:r>
    </w:p>
    <w:p w14:paraId="0724E6B5">
      <w:pPr>
        <w:keepNext w:val="0"/>
        <w:keepLines w:val="0"/>
        <w:pageBreakBefore w:val="0"/>
        <w:widowControl w:val="0"/>
        <w:kinsoku/>
        <w:wordWrap/>
        <w:overflowPunct/>
        <w:topLinePunct w:val="0"/>
        <w:autoSpaceDN/>
        <w:bidi w:val="0"/>
        <w:adjustRightIn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本单位202</w:t>
      </w:r>
      <w:r>
        <w:rPr>
          <w:rFonts w:hint="eastAsia" w:ascii="Times New Roman" w:hAnsi="Times New Roman" w:eastAsia="方正仿宋_GBK" w:cs="Times New Roman"/>
          <w:sz w:val="32"/>
          <w:szCs w:val="32"/>
          <w:lang w:val="en-US" w:eastAsia="zh-CN" w:bidi="ar-SA"/>
        </w:rPr>
        <w:t>4</w:t>
      </w:r>
      <w:r>
        <w:rPr>
          <w:rFonts w:hint="default" w:ascii="Times New Roman" w:hAnsi="Times New Roman" w:eastAsia="方正仿宋_GBK" w:cs="Times New Roman"/>
          <w:sz w:val="32"/>
          <w:szCs w:val="32"/>
          <w:lang w:val="en-US" w:eastAsia="zh-CN" w:bidi="ar-SA"/>
        </w:rPr>
        <w:t>年度无政府性基金预算财政拨款收支。</w:t>
      </w:r>
    </w:p>
    <w:p w14:paraId="69402B1D">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（六）国有资本经营预算财政拨款支出决算情况说明</w:t>
      </w:r>
    </w:p>
    <w:p w14:paraId="7924E9E2">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本单位202</w:t>
      </w:r>
      <w:r>
        <w:rPr>
          <w:rFonts w:hint="eastAsia" w:ascii="Times New Roman" w:hAnsi="Times New Roman" w:eastAsia="方正仿宋_GBK" w:cs="Times New Roman"/>
          <w:sz w:val="32"/>
          <w:szCs w:val="32"/>
          <w:lang w:val="en-US" w:eastAsia="zh-CN" w:bidi="ar-SA"/>
        </w:rPr>
        <w:t>4</w:t>
      </w:r>
      <w:r>
        <w:rPr>
          <w:rFonts w:hint="default" w:ascii="Times New Roman" w:hAnsi="Times New Roman" w:eastAsia="方正仿宋_GBK" w:cs="Times New Roman"/>
          <w:sz w:val="32"/>
          <w:szCs w:val="32"/>
          <w:lang w:val="en-US" w:eastAsia="zh-CN" w:bidi="ar-SA"/>
        </w:rPr>
        <w:t>年度无国有资本经营预算财政拨款支出。</w:t>
      </w:r>
    </w:p>
    <w:p w14:paraId="3CE45074">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三、财政拨款“三公”经费情况说明</w:t>
      </w:r>
    </w:p>
    <w:p w14:paraId="014B0F9F">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（一）“三公”经费支出总体情况说明</w:t>
      </w:r>
    </w:p>
    <w:p w14:paraId="011F1F13">
      <w:pPr>
        <w:pStyle w:val="15"/>
        <w:keepNext w:val="0"/>
        <w:keepLines w:val="0"/>
        <w:pageBreakBefore w:val="0"/>
        <w:kinsoku/>
        <w:wordWrap/>
        <w:overflowPunct/>
        <w:topLinePunct w:val="0"/>
        <w:autoSpaceDE w:val="0"/>
        <w:bidi w:val="0"/>
        <w:adjustRightInd/>
        <w:spacing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本单位属于差额拨款事业单位，财政未保障“三公”经费。</w:t>
      </w:r>
    </w:p>
    <w:p w14:paraId="042A0962">
      <w:pPr>
        <w:pStyle w:val="15"/>
        <w:keepNext w:val="0"/>
        <w:keepLines w:val="0"/>
        <w:pageBreakBefore w:val="0"/>
        <w:kinsoku/>
        <w:wordWrap/>
        <w:overflowPunct/>
        <w:topLinePunct w:val="0"/>
        <w:autoSpaceDE w:val="0"/>
        <w:bidi w:val="0"/>
        <w:adjustRightInd/>
        <w:spacing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（二）“三公”经费分项支出情况</w:t>
      </w:r>
    </w:p>
    <w:p w14:paraId="7754C2E0">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14:paraId="4E206DAB">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14:paraId="388550A5">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14:paraId="75C904D4">
      <w:pPr>
        <w:pStyle w:val="10"/>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14:paraId="70659D11">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（三）“三公”经费实物量情况</w:t>
      </w:r>
    </w:p>
    <w:p w14:paraId="757678EA">
      <w:pPr>
        <w:pStyle w:val="15"/>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14:paraId="14F58385">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黑体_GBK" w:hAnsi="方正黑体_GBK" w:eastAsia="方正黑体_GBK" w:cs="方正黑体_GBK"/>
          <w:sz w:val="32"/>
          <w:szCs w:val="32"/>
          <w:lang w:val="en-US" w:eastAsia="zh-CN" w:bidi="ar-SA"/>
        </w:rPr>
      </w:pPr>
      <w:r>
        <w:rPr>
          <w:rFonts w:hint="default" w:ascii="方正黑体_GBK" w:hAnsi="方正黑体_GBK" w:eastAsia="方正黑体_GBK" w:cs="方正黑体_GBK"/>
          <w:sz w:val="32"/>
          <w:szCs w:val="32"/>
          <w:lang w:val="en-US" w:eastAsia="zh-CN" w:bidi="ar-SA"/>
        </w:rPr>
        <w:t>四、其他需要说明的事项</w:t>
      </w:r>
    </w:p>
    <w:p w14:paraId="35ADEF4F">
      <w:pPr>
        <w:pStyle w:val="15"/>
        <w:keepNext w:val="0"/>
        <w:keepLines w:val="0"/>
        <w:pageBreakBefore w:val="0"/>
        <w:kinsoku/>
        <w:wordWrap/>
        <w:overflowPunct/>
        <w:topLinePunct w:val="0"/>
        <w:autoSpaceDE w:val="0"/>
        <w:bidi w:val="0"/>
        <w:adjustRightInd/>
        <w:spacing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（一）财政拨款会议费</w:t>
      </w:r>
      <w:r>
        <w:rPr>
          <w:rFonts w:hint="eastAsia" w:ascii="方正楷体_GBK" w:hAnsi="方正楷体_GBK" w:eastAsia="方正楷体_GBK" w:cs="方正楷体_GBK"/>
          <w:sz w:val="32"/>
          <w:szCs w:val="32"/>
          <w:lang w:val="en-US" w:eastAsia="zh-CN" w:bidi="ar-SA"/>
        </w:rPr>
        <w:t>、</w:t>
      </w:r>
      <w:r>
        <w:rPr>
          <w:rFonts w:hint="default" w:ascii="方正楷体_GBK" w:hAnsi="方正楷体_GBK" w:eastAsia="方正楷体_GBK" w:cs="方正楷体_GBK"/>
          <w:sz w:val="32"/>
          <w:szCs w:val="32"/>
          <w:lang w:val="en-US" w:eastAsia="zh-CN" w:bidi="ar-SA"/>
        </w:rPr>
        <w:t>培训费</w:t>
      </w:r>
      <w:r>
        <w:rPr>
          <w:rFonts w:hint="eastAsia" w:ascii="方正楷体_GBK" w:hAnsi="方正楷体_GBK" w:eastAsia="方正楷体_GBK" w:cs="方正楷体_GBK"/>
          <w:sz w:val="32"/>
          <w:szCs w:val="32"/>
          <w:lang w:val="en-US" w:eastAsia="zh-CN" w:bidi="ar-SA"/>
        </w:rPr>
        <w:t>和差旅费</w:t>
      </w:r>
      <w:r>
        <w:rPr>
          <w:rFonts w:hint="default" w:ascii="方正楷体_GBK" w:hAnsi="方正楷体_GBK" w:eastAsia="方正楷体_GBK" w:cs="方正楷体_GBK"/>
          <w:sz w:val="32"/>
          <w:szCs w:val="32"/>
          <w:lang w:val="en-US" w:eastAsia="zh-CN" w:bidi="ar-SA"/>
        </w:rPr>
        <w:t>情况说明</w:t>
      </w:r>
    </w:p>
    <w:p w14:paraId="42D82750">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因本单位属于差额拨款事业单位，财政未保障本单位会议费</w:t>
      </w:r>
      <w:r>
        <w:rPr>
          <w:rFonts w:hint="eastAsia" w:ascii="Times New Roman" w:hAnsi="Times New Roman" w:eastAsia="方正仿宋_GBK" w:cs="Times New Roman"/>
          <w:sz w:val="32"/>
          <w:szCs w:val="32"/>
          <w:lang w:val="en-US" w:eastAsia="zh-CN" w:bidi="ar-SA"/>
        </w:rPr>
        <w:t>、</w:t>
      </w:r>
      <w:r>
        <w:rPr>
          <w:rFonts w:hint="default" w:ascii="Times New Roman" w:hAnsi="Times New Roman" w:eastAsia="方正仿宋_GBK" w:cs="Times New Roman"/>
          <w:sz w:val="32"/>
          <w:szCs w:val="32"/>
          <w:lang w:val="en-US" w:eastAsia="zh-CN" w:bidi="ar-SA"/>
        </w:rPr>
        <w:t>培训费</w:t>
      </w:r>
      <w:r>
        <w:rPr>
          <w:rFonts w:hint="eastAsia" w:ascii="Times New Roman" w:hAnsi="Times New Roman" w:eastAsia="方正仿宋_GBK" w:cs="Times New Roman"/>
          <w:sz w:val="32"/>
          <w:szCs w:val="32"/>
          <w:lang w:val="en-US" w:eastAsia="zh-CN" w:bidi="ar-SA"/>
        </w:rPr>
        <w:t>和差旅费</w:t>
      </w:r>
      <w:r>
        <w:rPr>
          <w:rFonts w:hint="default" w:ascii="Times New Roman" w:hAnsi="Times New Roman" w:eastAsia="方正仿宋_GBK" w:cs="Times New Roman"/>
          <w:sz w:val="32"/>
          <w:szCs w:val="32"/>
          <w:lang w:val="en-US" w:eastAsia="zh-CN" w:bidi="ar-SA"/>
        </w:rPr>
        <w:t>。</w:t>
      </w:r>
    </w:p>
    <w:p w14:paraId="6F923650">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（二）机关运行经费情况说明</w:t>
      </w:r>
    </w:p>
    <w:p w14:paraId="64F8A0AA">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按照部门决算列报口径，本单位不在机关运行经费统计范围之内。</w:t>
      </w:r>
    </w:p>
    <w:p w14:paraId="3052B04E">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（三）国有资产占用情况说明</w:t>
      </w:r>
    </w:p>
    <w:p w14:paraId="2A865565">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14:paraId="3EB2B92E">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（四）政府采购支出情况说明</w:t>
      </w:r>
    </w:p>
    <w:p w14:paraId="500DE337">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rPr>
          <w:rFonts w:hint="eastAsia" w:ascii="Times New Roman" w:hAnsi="Times New Roman" w:eastAsia="方正仿宋_GBK" w:cs="Times New Roman"/>
          <w:sz w:val="32"/>
          <w:szCs w:val="32"/>
          <w:lang w:val="en-US" w:eastAsia="zh-CN" w:bidi="ar-SA"/>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政府采购支出总额</w:t>
      </w:r>
      <w:r>
        <w:rPr>
          <w:rFonts w:hint="default" w:ascii="Times New Roman" w:hAnsi="Times New Roman" w:eastAsia="方正仿宋_GBK"/>
          <w:sz w:val="32"/>
          <w:szCs w:val="32"/>
          <w:shd w:val="clear" w:color="auto" w:fill="FFFFFF"/>
        </w:rPr>
        <w:t>2.00</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2.00</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2.00</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2.00</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100.0 %</w:t>
      </w:r>
      <w:r>
        <w:rPr>
          <w:rFonts w:ascii="方正仿宋_GBK" w:hAnsi="方正仿宋_GBK" w:eastAsia="方正仿宋_GBK" w:cs="方正仿宋_GBK"/>
          <w:sz w:val="32"/>
          <w:szCs w:val="32"/>
          <w:shd w:val="clear" w:color="auto" w:fill="FFFFFF"/>
        </w:rPr>
        <w:t>。主要用于</w:t>
      </w:r>
      <w:r>
        <w:rPr>
          <w:rFonts w:hint="default" w:ascii="Times New Roman" w:hAnsi="Times New Roman" w:eastAsia="方正仿宋_GBK" w:cs="Times New Roman"/>
          <w:sz w:val="32"/>
          <w:szCs w:val="32"/>
          <w:lang w:val="en-US" w:eastAsia="zh-CN" w:bidi="ar-SA"/>
        </w:rPr>
        <w:t>采购电脑</w:t>
      </w:r>
      <w:r>
        <w:rPr>
          <w:rFonts w:hint="eastAsia" w:ascii="Times New Roman" w:hAnsi="Times New Roman" w:eastAsia="方正仿宋_GBK" w:cs="Times New Roman"/>
          <w:sz w:val="32"/>
          <w:szCs w:val="32"/>
          <w:lang w:val="en-US" w:eastAsia="zh-CN" w:bidi="ar-SA"/>
        </w:rPr>
        <w:t>和</w:t>
      </w:r>
      <w:r>
        <w:rPr>
          <w:rFonts w:hint="default" w:ascii="Times New Roman" w:hAnsi="Times New Roman" w:eastAsia="方正仿宋_GBK" w:cs="Times New Roman"/>
          <w:sz w:val="32"/>
          <w:szCs w:val="32"/>
          <w:lang w:val="en-US" w:eastAsia="zh-CN" w:bidi="ar-SA"/>
        </w:rPr>
        <w:t>办公类用品</w:t>
      </w:r>
      <w:r>
        <w:rPr>
          <w:rFonts w:hint="eastAsia" w:ascii="Times New Roman" w:hAnsi="Times New Roman" w:eastAsia="方正仿宋_GBK" w:cs="Times New Roman"/>
          <w:sz w:val="32"/>
          <w:szCs w:val="32"/>
          <w:lang w:val="en-US" w:eastAsia="zh-CN" w:bidi="ar-SA"/>
        </w:rPr>
        <w:t>。</w:t>
      </w:r>
    </w:p>
    <w:p w14:paraId="7CBC736C">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五、预算绩效管理情况说明</w:t>
      </w:r>
    </w:p>
    <w:p w14:paraId="7E7EAB1A">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（一）单位自评情况</w:t>
      </w:r>
    </w:p>
    <w:p w14:paraId="665CDBB2">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14:paraId="6FAFB6A6">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14:paraId="75BF131E">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14:paraId="7E01A55D">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1"/>
        <w:tblpPr w:leftFromText="180" w:rightFromText="180" w:vertAnchor="text" w:horzAnchor="page" w:tblpX="1843" w:tblpY="5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14:paraId="52C7A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400" w:type="dxa"/>
            <w:gridSpan w:val="11"/>
            <w:shd w:val="clear" w:color="auto" w:fill="auto"/>
            <w:vAlign w:val="center"/>
          </w:tcPr>
          <w:p w14:paraId="00B885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黑体_GBK" w:hAnsi="方正黑体_GBK" w:eastAsia="方正黑体_GBK" w:cs="方正黑体_GBK"/>
                <w:kern w:val="2"/>
                <w:sz w:val="32"/>
                <w:szCs w:val="32"/>
                <w:lang w:val="en-US" w:eastAsia="zh-CN"/>
              </w:rPr>
            </w:pPr>
            <w:r>
              <w:rPr>
                <w:rFonts w:hint="eastAsia" w:ascii="方正黑体_GBK" w:hAnsi="方正黑体_GBK" w:eastAsia="方正黑体_GBK" w:cs="方正黑体_GBK"/>
                <w:kern w:val="2"/>
                <w:sz w:val="32"/>
                <w:szCs w:val="32"/>
                <w:lang w:val="en-US" w:eastAsia="zh-CN"/>
              </w:rPr>
              <w:t>秀山土家族苗族自治县卫生健康委员会</w:t>
            </w:r>
          </w:p>
          <w:p w14:paraId="5145BA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lang w:val="en-US" w:eastAsia="zh-CN"/>
              </w:rPr>
            </w:pPr>
            <w:r>
              <w:rPr>
                <w:rFonts w:hint="default" w:ascii="Times New Roman" w:hAnsi="Times New Roman" w:eastAsia="方正黑体_GBK" w:cs="Times New Roman"/>
                <w:kern w:val="2"/>
                <w:sz w:val="32"/>
                <w:szCs w:val="32"/>
                <w:lang w:val="en-US" w:eastAsia="zh-CN"/>
              </w:rPr>
              <w:t>2024</w:t>
            </w:r>
            <w:r>
              <w:rPr>
                <w:rFonts w:hint="eastAsia" w:ascii="方正黑体_GBK" w:hAnsi="方正黑体_GBK" w:eastAsia="方正黑体_GBK" w:cs="方正黑体_GBK"/>
                <w:kern w:val="2"/>
                <w:sz w:val="32"/>
                <w:szCs w:val="32"/>
                <w:lang w:val="en-US" w:eastAsia="zh-CN"/>
              </w:rPr>
              <w:t>年度项目支出绩效自评情况表（二级项目）</w:t>
            </w:r>
          </w:p>
        </w:tc>
      </w:tr>
      <w:tr w14:paraId="3F1F4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9FD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E59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521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122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99F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49D4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5AC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3F4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C236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E6D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002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14:paraId="2C209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C42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49C3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国家</w:t>
            </w:r>
            <w:r>
              <w:rPr>
                <w:rFonts w:hint="default" w:ascii="Times New Roman" w:hAnsi="Times New Roman" w:eastAsia="方正仿宋_GBK" w:cs="Times New Roman"/>
                <w:i w:val="0"/>
                <w:color w:val="auto"/>
                <w:kern w:val="0"/>
                <w:sz w:val="24"/>
                <w:szCs w:val="24"/>
                <w:highlight w:val="none"/>
                <w:u w:val="none"/>
                <w:lang w:val="en-US" w:eastAsia="zh-CN" w:bidi="ar"/>
              </w:rPr>
              <w:t>基本公共卫生服务</w:t>
            </w:r>
            <w:r>
              <w:rPr>
                <w:rFonts w:hint="eastAsia" w:ascii="Times New Roman" w:hAnsi="Times New Roman" w:eastAsia="方正仿宋_GBK" w:cs="Times New Roman"/>
                <w:i w:val="0"/>
                <w:color w:val="auto"/>
                <w:kern w:val="0"/>
                <w:sz w:val="24"/>
                <w:szCs w:val="24"/>
                <w:highlight w:val="none"/>
                <w:u w:val="none"/>
                <w:lang w:val="en-US" w:eastAsia="zh-CN" w:bidi="ar"/>
              </w:rPr>
              <w:t>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944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适龄儿童国家免疫规划疫苗接种率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C10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23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2F6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528D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959B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001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4EE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0F21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r w14:paraId="5E364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A8F1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BFDE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C3F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6143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71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B404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E7B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593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A59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25A6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741D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bl>
    <w:p w14:paraId="231199D5">
      <w:pPr>
        <w:pStyle w:val="15"/>
        <w:keepNext w:val="0"/>
        <w:keepLines w:val="0"/>
        <w:pageBreakBefore w:val="0"/>
        <w:widowControl/>
        <w:kinsoku/>
        <w:wordWrap/>
        <w:overflowPunct/>
        <w:topLinePunct w:val="0"/>
        <w:autoSpaceDE w:val="0"/>
        <w:autoSpaceDN/>
        <w:bidi w:val="0"/>
        <w:adjustRightInd/>
        <w:spacing w:line="560" w:lineRule="exact"/>
        <w:ind w:left="0" w:leftChars="0" w:firstLine="640" w:firstLineChars="200"/>
        <w:textAlignment w:val="auto"/>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（二）单位绩效评价情况</w:t>
      </w:r>
      <w:bookmarkStart w:id="0" w:name="_GoBack"/>
      <w:bookmarkEnd w:id="0"/>
    </w:p>
    <w:p w14:paraId="20D3D182">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rPr>
          <w:rFonts w:hint="default" w:ascii="Times New Roman" w:hAnsi="Times New Roman" w:eastAsia="方正仿宋_GBK"/>
          <w:sz w:val="32"/>
          <w:szCs w:val="32"/>
          <w:shd w:val="clear" w:color="auto" w:fill="FFFFFF"/>
          <w:lang w:val="en-US" w:eastAsia="zh-CN"/>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w:t>
      </w:r>
      <w:r>
        <w:rPr>
          <w:rFonts w:hint="default" w:ascii="Times New Roman" w:hAnsi="Times New Roman" w:eastAsia="方正仿宋_GBK"/>
          <w:sz w:val="32"/>
          <w:szCs w:val="32"/>
          <w:shd w:val="clear" w:color="auto" w:fill="FFFFFF"/>
          <w:lang w:val="en-US" w:eastAsia="zh-CN"/>
        </w:rPr>
        <w:t>组织开展绩效评价。</w:t>
      </w:r>
    </w:p>
    <w:p w14:paraId="01309C38">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六、</w:t>
      </w:r>
      <w:r>
        <w:rPr>
          <w:rFonts w:hint="default" w:ascii="方正黑体_GBK" w:hAnsi="方正黑体_GBK" w:eastAsia="方正黑体_GBK" w:cs="方正黑体_GBK"/>
          <w:sz w:val="32"/>
          <w:szCs w:val="32"/>
          <w:lang w:val="en-US" w:eastAsia="zh-CN" w:bidi="ar-SA"/>
        </w:rPr>
        <w:t>专业名词解释</w:t>
      </w:r>
    </w:p>
    <w:p w14:paraId="328D7A9D">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（一）财政拨款收入：</w:t>
      </w:r>
      <w:r>
        <w:rPr>
          <w:rFonts w:ascii="方正仿宋_GBK" w:hAnsi="方正仿宋_GBK" w:eastAsia="方正仿宋_GBK" w:cs="方正仿宋_GBK"/>
          <w:sz w:val="32"/>
          <w:szCs w:val="32"/>
          <w:shd w:val="clear" w:color="auto" w:fill="FFFFFF"/>
        </w:rPr>
        <w:t>指本年度从本级财政部门取得的财政拨款。</w:t>
      </w:r>
    </w:p>
    <w:p w14:paraId="3DA23D13">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14:paraId="2121FA4F">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14:paraId="17E39C73">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2F1B72B6">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（五）使用非财政拨款结余（含专用结余）：</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14:paraId="453953DF">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14:paraId="42A082C2">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14:paraId="3EEE7350">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14:paraId="40C31A64">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2B47AD4">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14:paraId="654152D0">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14:paraId="1A9B3AA7">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0329C8D0">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6164E00B">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14:paraId="18CFC9A1">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14:paraId="28E3E878">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val="en-US" w:eastAsia="zh-CN" w:bidi="ar-SA"/>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14:paraId="0778B211">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eastAsia" w:ascii="方正楷体_GBK" w:hAnsi="方正楷体_GBK" w:eastAsia="方正楷体_GBK" w:cs="方正楷体_GBK"/>
          <w:sz w:val="32"/>
          <w:szCs w:val="32"/>
          <w:lang w:val="en-US" w:eastAsia="zh-CN" w:bidi="ar-SA"/>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14:paraId="7C4BE6F8">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七、决算公开</w:t>
      </w:r>
      <w:r>
        <w:rPr>
          <w:rFonts w:hint="eastAsia" w:ascii="方正黑体_GBK" w:hAnsi="方正黑体_GBK" w:eastAsia="方正黑体_GBK" w:cs="方正黑体_GBK"/>
          <w:b w:val="0"/>
          <w:bCs w:val="0"/>
          <w:sz w:val="32"/>
          <w:szCs w:val="32"/>
          <w:lang w:val="en-US" w:eastAsia="zh-CN" w:bidi="ar-SA"/>
        </w:rPr>
        <w:t>联系方</w:t>
      </w:r>
      <w:r>
        <w:rPr>
          <w:rFonts w:hint="eastAsia" w:ascii="方正黑体_GBK" w:hAnsi="方正黑体_GBK" w:eastAsia="方正黑体_GBK" w:cs="方正黑体_GBK"/>
          <w:sz w:val="32"/>
          <w:szCs w:val="32"/>
          <w:lang w:val="en-US" w:eastAsia="zh-CN" w:bidi="ar-SA"/>
        </w:rPr>
        <w:t>式及信息反馈渠道</w:t>
      </w:r>
    </w:p>
    <w:p w14:paraId="055A4F9B">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14:paraId="1C5D3F66">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lang w:val="en-US" w:eastAsia="zh-CN" w:bidi="ar-SA"/>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sz w:val="32"/>
          <w:szCs w:val="32"/>
          <w:lang w:val="en-US" w:eastAsia="zh-CN" w:bidi="ar-SA"/>
        </w:rPr>
        <w:t>吴月 023-76641808</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14:paraId="37E20DE0">
        <w:tblPrEx>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14:paraId="73F10516">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14:paraId="4BC01F7A">
        <w:tblPrEx>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14:paraId="0DC4D07F">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14:paraId="6938C0AD">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14:paraId="0389C353">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14:paraId="5346D321">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14:paraId="43FE0044">
        <w:tblPrEx>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14:paraId="43F793BA">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秀山土家族苗族自治县里仁镇卫生院</w:t>
            </w:r>
          </w:p>
        </w:tc>
        <w:tc>
          <w:tcPr>
            <w:tcW w:w="4044" w:type="dxa"/>
            <w:tcBorders>
              <w:top w:val="nil"/>
              <w:left w:val="nil"/>
              <w:bottom w:val="nil"/>
              <w:right w:val="nil"/>
            </w:tcBorders>
            <w:shd w:val="clear" w:color="auto" w:fill="auto"/>
            <w:tcMar>
              <w:top w:w="15" w:type="dxa"/>
              <w:left w:w="15" w:type="dxa"/>
              <w:right w:w="15" w:type="dxa"/>
            </w:tcMar>
            <w:vAlign w:val="bottom"/>
          </w:tcPr>
          <w:p w14:paraId="5A8F1172">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14:paraId="114536D8">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7127A4AA">
        <w:tblPrEx>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89B7A">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5A0CCA5">
            <w:pPr>
              <w:spacing w:line="240" w:lineRule="exact"/>
              <w:jc w:val="center"/>
              <w:textAlignment w:val="center"/>
              <w:rPr>
                <w:rFonts w:hint="default" w:cs="宋体"/>
                <w:b/>
                <w:color w:val="000000"/>
                <w:sz w:val="20"/>
                <w:szCs w:val="20"/>
              </w:rPr>
            </w:pPr>
            <w:r>
              <w:rPr>
                <w:rFonts w:cs="宋体"/>
                <w:b/>
                <w:color w:val="000000"/>
                <w:sz w:val="20"/>
                <w:szCs w:val="20"/>
              </w:rPr>
              <w:t>支出</w:t>
            </w:r>
          </w:p>
        </w:tc>
      </w:tr>
      <w:tr w14:paraId="3816AF4C">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045D">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6A8FAB">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E2FC95">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CB46B8">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14:paraId="0CB0B24D">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E4B18">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65C706">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176.77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F5E1BF">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ED61AB">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8C90B1A">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0AA0">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B811BD">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288FA5">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590BD9">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F4B7F15">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B76FC">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E05416">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36EDCA">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D79344">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EB73058">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E16F2">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727C6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559902">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A19F89">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944353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CDBAE">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2EF76C">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325.62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066FF3">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FF41CF">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7DBA9E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A3379">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6F3A4C">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1C4E0D">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BF8A0A">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291A0D7">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6EFA8">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7D2A49">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F8914F">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EEA557">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6B6C6F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C1DDD">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14:paraId="49BBB8AE">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178A8A">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9060FF">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16.82</w:t>
            </w:r>
            <w:r>
              <w:rPr>
                <w:rFonts w:ascii="Times New Roman" w:hAnsi="Times New Roman"/>
                <w:color w:val="000000"/>
                <w:sz w:val="20"/>
                <w:u w:color="auto"/>
              </w:rPr>
              <w:t xml:space="preserve"> </w:t>
            </w:r>
          </w:p>
        </w:tc>
      </w:tr>
      <w:tr w14:paraId="3CC49C97">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40283">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0A8304D">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452E9B">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846037">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506.56</w:t>
            </w:r>
            <w:r>
              <w:rPr>
                <w:rFonts w:ascii="Times New Roman" w:hAnsi="Times New Roman"/>
                <w:color w:val="000000"/>
                <w:sz w:val="20"/>
                <w:u w:color="auto"/>
              </w:rPr>
              <w:t xml:space="preserve"> </w:t>
            </w:r>
          </w:p>
        </w:tc>
      </w:tr>
      <w:tr w14:paraId="4247634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72DC2">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205E2F9">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956DB0">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ABF5A5">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5C9B7E6">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F5579">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C22F627">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BF2E50">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E9C1A9">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E625432">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5153E">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04E0CA2">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D046DD">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2141AC">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AC03518">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3B4DE">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C544C">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187DEC">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8C390C">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0CB7CBC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3BCF">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8AE14D">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DCAA92">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570A11">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90E21D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9926">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E7C1A0">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E9A5DF">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4DA16A">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391DB4DC">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B46B9">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5E56DD">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3F522D">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EABA40">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7CE9752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4F04B">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30C252">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69550E">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40FB0E">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4F14297">
        <w:tblPrEx>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0633">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AB87D9">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CF7213">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FD6C22">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2761C87">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6D7C6">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1F9140F">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B5DBF4">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DBB1A5">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r>
      <w:tr w14:paraId="0E39033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16CCB">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66B825">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786225">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9F3070">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2AA6D8EC">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652A3">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03EB0C">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C86C4D">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452B99">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CA7726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47503">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E7CABA">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1FB2C0">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5CE0A4">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1B6DA07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C076F">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673D53">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B8CE25">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662E80">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E0D5B5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45237">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FFEDDA">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D29155">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D88754">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428FB05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D94D">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A06B64">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5B6CD5">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53D408">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3C15814">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8EA13">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CAB7A4">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3764F7">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86CE4D">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6A09EE9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26C3E">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F2ADF6">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505.53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B87AC2">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14AE6C">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528.55</w:t>
            </w:r>
            <w:r>
              <w:rPr>
                <w:rFonts w:ascii="Times New Roman" w:hAnsi="Times New Roman"/>
                <w:color w:val="000000"/>
                <w:sz w:val="20"/>
                <w:u w:color="auto"/>
              </w:rPr>
              <w:t xml:space="preserve"> </w:t>
            </w:r>
          </w:p>
        </w:tc>
      </w:tr>
      <w:tr w14:paraId="191E0FB0">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646E3">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21D19E">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8A4363">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89ADBE">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14:paraId="5C39461A">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9766A">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1324C2">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26.65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2A9D42">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14:paraId="3F3109BA">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3.63</w:t>
            </w:r>
            <w:r>
              <w:rPr>
                <w:rFonts w:ascii="Times New Roman" w:hAnsi="Times New Roman"/>
                <w:color w:val="000000"/>
                <w:sz w:val="20"/>
                <w:u w:color="auto"/>
              </w:rPr>
              <w:t xml:space="preserve"> </w:t>
            </w:r>
          </w:p>
        </w:tc>
      </w:tr>
      <w:tr w14:paraId="2DB565B6">
        <w:tblPrEx>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A9FA6">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B952A">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532.18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14:paraId="6976AB4F">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E0B3E8">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532.18</w:t>
            </w:r>
            <w:r>
              <w:rPr>
                <w:rFonts w:ascii="Times New Roman" w:hAnsi="Times New Roman"/>
                <w:color w:val="000000"/>
                <w:sz w:val="20"/>
                <w:u w:color="auto"/>
              </w:rPr>
              <w:t xml:space="preserve"> </w:t>
            </w:r>
          </w:p>
        </w:tc>
      </w:tr>
    </w:tbl>
    <w:p w14:paraId="3758FF67">
      <w:pPr>
        <w:rPr>
          <w:rFonts w:hint="default" w:cs="宋体"/>
          <w:sz w:val="21"/>
          <w:szCs w:val="21"/>
        </w:rPr>
      </w:pPr>
    </w:p>
    <w:p w14:paraId="31C848DA">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324" w:type="dxa"/>
        <w:tblInd w:w="0" w:type="dxa"/>
        <w:tblLayout w:type="fixed"/>
        <w:tblCellMar>
          <w:top w:w="0" w:type="dxa"/>
          <w:left w:w="0" w:type="dxa"/>
          <w:bottom w:w="0" w:type="dxa"/>
          <w:right w:w="0" w:type="dxa"/>
        </w:tblCellMar>
      </w:tblPr>
      <w:tblGrid>
        <w:gridCol w:w="1371"/>
        <w:gridCol w:w="3622"/>
        <w:gridCol w:w="958"/>
        <w:gridCol w:w="1351"/>
        <w:gridCol w:w="1242"/>
        <w:gridCol w:w="1242"/>
        <w:gridCol w:w="1509"/>
        <w:gridCol w:w="1041"/>
        <w:gridCol w:w="1627"/>
        <w:gridCol w:w="1361"/>
      </w:tblGrid>
      <w:tr w14:paraId="3758FB4E">
        <w:tblPrEx>
          <w:tblCellMar>
            <w:top w:w="0" w:type="dxa"/>
            <w:left w:w="0" w:type="dxa"/>
            <w:bottom w:w="0" w:type="dxa"/>
            <w:right w:w="0" w:type="dxa"/>
          </w:tblCellMar>
        </w:tblPrEx>
        <w:trPr>
          <w:trHeight w:val="641" w:hRule="atLeast"/>
        </w:trPr>
        <w:tc>
          <w:tcPr>
            <w:tcW w:w="15324" w:type="dxa"/>
            <w:gridSpan w:val="10"/>
            <w:tcBorders>
              <w:top w:val="nil"/>
              <w:left w:val="nil"/>
              <w:bottom w:val="nil"/>
              <w:right w:val="nil"/>
            </w:tcBorders>
            <w:shd w:val="clear" w:color="auto" w:fill="auto"/>
            <w:tcMar>
              <w:top w:w="15" w:type="dxa"/>
              <w:left w:w="15" w:type="dxa"/>
              <w:right w:w="15" w:type="dxa"/>
            </w:tcMar>
            <w:vAlign w:val="bottom"/>
          </w:tcPr>
          <w:p w14:paraId="1D06187A">
            <w:pPr>
              <w:jc w:val="center"/>
              <w:textAlignment w:val="bottom"/>
              <w:rPr>
                <w:rFonts w:hint="default" w:cs="宋体"/>
                <w:b/>
                <w:color w:val="000000"/>
                <w:sz w:val="32"/>
                <w:szCs w:val="32"/>
              </w:rPr>
            </w:pPr>
            <w:r>
              <w:rPr>
                <w:rFonts w:cs="宋体"/>
                <w:b/>
                <w:color w:val="000000"/>
                <w:sz w:val="32"/>
                <w:szCs w:val="32"/>
              </w:rPr>
              <w:t>收入决算表</w:t>
            </w:r>
          </w:p>
        </w:tc>
      </w:tr>
      <w:tr w14:paraId="093BB47E">
        <w:tblPrEx>
          <w:tblCellMar>
            <w:top w:w="0" w:type="dxa"/>
            <w:left w:w="0" w:type="dxa"/>
            <w:bottom w:w="0" w:type="dxa"/>
            <w:right w:w="0" w:type="dxa"/>
          </w:tblCellMar>
        </w:tblPrEx>
        <w:trPr>
          <w:trHeight w:val="328" w:hRule="atLeast"/>
        </w:trPr>
        <w:tc>
          <w:tcPr>
            <w:tcW w:w="5951" w:type="dxa"/>
            <w:gridSpan w:val="3"/>
            <w:vMerge w:val="restart"/>
            <w:tcBorders>
              <w:top w:val="nil"/>
              <w:left w:val="nil"/>
              <w:right w:val="nil"/>
            </w:tcBorders>
            <w:shd w:val="clear" w:color="auto" w:fill="auto"/>
            <w:tcMar>
              <w:top w:w="15" w:type="dxa"/>
              <w:left w:w="15" w:type="dxa"/>
              <w:right w:w="15" w:type="dxa"/>
            </w:tcMar>
            <w:vAlign w:val="bottom"/>
          </w:tcPr>
          <w:p w14:paraId="33C1DFA8">
            <w:pPr>
              <w:rPr>
                <w:rFonts w:hint="default" w:cs="宋体"/>
                <w:color w:val="000000"/>
                <w:sz w:val="20"/>
                <w:szCs w:val="20"/>
              </w:rPr>
            </w:pPr>
            <w:r>
              <w:rPr>
                <w:rFonts w:cs="宋体"/>
                <w:sz w:val="20"/>
                <w:szCs w:val="20"/>
              </w:rPr>
              <w:t>单位：</w:t>
            </w:r>
            <w:r>
              <w:rPr>
                <w:sz w:val="20"/>
                <w:u w:color="auto"/>
              </w:rPr>
              <w:t>秀山土家族苗族自治县里仁镇卫生院</w:t>
            </w:r>
          </w:p>
        </w:tc>
        <w:tc>
          <w:tcPr>
            <w:tcW w:w="1351" w:type="dxa"/>
            <w:tcBorders>
              <w:top w:val="nil"/>
              <w:left w:val="nil"/>
              <w:bottom w:val="nil"/>
              <w:right w:val="nil"/>
            </w:tcBorders>
            <w:shd w:val="clear" w:color="auto" w:fill="auto"/>
            <w:tcMar>
              <w:top w:w="15" w:type="dxa"/>
              <w:left w:w="15" w:type="dxa"/>
              <w:right w:w="15" w:type="dxa"/>
            </w:tcMar>
            <w:vAlign w:val="bottom"/>
          </w:tcPr>
          <w:p w14:paraId="2D24772D">
            <w:pPr>
              <w:rPr>
                <w:rFonts w:hint="default" w:cs="宋体"/>
                <w:color w:val="000000"/>
                <w:sz w:val="20"/>
                <w:szCs w:val="20"/>
              </w:rPr>
            </w:pPr>
          </w:p>
        </w:tc>
        <w:tc>
          <w:tcPr>
            <w:tcW w:w="1242" w:type="dxa"/>
            <w:tcBorders>
              <w:top w:val="nil"/>
              <w:left w:val="nil"/>
              <w:bottom w:val="nil"/>
              <w:right w:val="nil"/>
            </w:tcBorders>
            <w:shd w:val="clear" w:color="auto" w:fill="auto"/>
            <w:tcMar>
              <w:top w:w="15" w:type="dxa"/>
              <w:left w:w="15" w:type="dxa"/>
              <w:right w:w="15" w:type="dxa"/>
            </w:tcMar>
            <w:vAlign w:val="bottom"/>
          </w:tcPr>
          <w:p w14:paraId="78BAEEEC">
            <w:pPr>
              <w:rPr>
                <w:rFonts w:hint="default" w:cs="宋体"/>
                <w:color w:val="000000"/>
                <w:sz w:val="20"/>
                <w:szCs w:val="20"/>
              </w:rPr>
            </w:pPr>
          </w:p>
        </w:tc>
        <w:tc>
          <w:tcPr>
            <w:tcW w:w="1242" w:type="dxa"/>
            <w:tcBorders>
              <w:top w:val="nil"/>
              <w:left w:val="nil"/>
              <w:bottom w:val="nil"/>
              <w:right w:val="nil"/>
            </w:tcBorders>
            <w:shd w:val="clear" w:color="auto" w:fill="auto"/>
            <w:tcMar>
              <w:top w:w="15" w:type="dxa"/>
              <w:left w:w="15" w:type="dxa"/>
              <w:right w:w="15" w:type="dxa"/>
            </w:tcMar>
            <w:vAlign w:val="bottom"/>
          </w:tcPr>
          <w:p w14:paraId="0C50CFE8">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14:paraId="6EA2AEAA">
            <w:pPr>
              <w:rPr>
                <w:rFonts w:hint="default" w:cs="宋体"/>
                <w:color w:val="000000"/>
                <w:sz w:val="20"/>
                <w:szCs w:val="20"/>
              </w:rPr>
            </w:pPr>
          </w:p>
        </w:tc>
        <w:tc>
          <w:tcPr>
            <w:tcW w:w="1041" w:type="dxa"/>
            <w:tcBorders>
              <w:top w:val="nil"/>
              <w:left w:val="nil"/>
              <w:bottom w:val="nil"/>
              <w:right w:val="nil"/>
            </w:tcBorders>
            <w:shd w:val="clear" w:color="auto" w:fill="auto"/>
            <w:tcMar>
              <w:top w:w="15" w:type="dxa"/>
              <w:left w:w="15" w:type="dxa"/>
              <w:right w:w="15" w:type="dxa"/>
            </w:tcMar>
            <w:vAlign w:val="bottom"/>
          </w:tcPr>
          <w:p w14:paraId="4E41996C">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49C91BDB">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14:paraId="7AC93DD1">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14:paraId="1C1F01B5">
        <w:tblPrEx>
          <w:tblCellMar>
            <w:top w:w="0" w:type="dxa"/>
            <w:left w:w="0" w:type="dxa"/>
            <w:bottom w:w="0" w:type="dxa"/>
            <w:right w:w="0" w:type="dxa"/>
          </w:tblCellMar>
        </w:tblPrEx>
        <w:trPr>
          <w:trHeight w:val="328" w:hRule="atLeast"/>
        </w:trPr>
        <w:tc>
          <w:tcPr>
            <w:tcW w:w="5951" w:type="dxa"/>
            <w:gridSpan w:val="3"/>
            <w:vMerge w:val="continue"/>
            <w:tcBorders>
              <w:left w:val="nil"/>
              <w:bottom w:val="nil"/>
              <w:right w:val="nil"/>
            </w:tcBorders>
            <w:shd w:val="clear" w:color="auto" w:fill="auto"/>
            <w:tcMar>
              <w:top w:w="15" w:type="dxa"/>
              <w:left w:w="15" w:type="dxa"/>
              <w:right w:w="15" w:type="dxa"/>
            </w:tcMar>
            <w:vAlign w:val="bottom"/>
          </w:tcPr>
          <w:p w14:paraId="1A3E8114">
            <w:pPr>
              <w:rPr>
                <w:rFonts w:hint="default" w:cs="宋体"/>
                <w:color w:val="000000"/>
                <w:sz w:val="20"/>
                <w:szCs w:val="20"/>
              </w:rPr>
            </w:pPr>
          </w:p>
        </w:tc>
        <w:tc>
          <w:tcPr>
            <w:tcW w:w="1351" w:type="dxa"/>
            <w:tcBorders>
              <w:top w:val="nil"/>
              <w:left w:val="nil"/>
              <w:bottom w:val="nil"/>
              <w:right w:val="nil"/>
            </w:tcBorders>
            <w:shd w:val="clear" w:color="auto" w:fill="auto"/>
            <w:tcMar>
              <w:top w:w="15" w:type="dxa"/>
              <w:left w:w="15" w:type="dxa"/>
              <w:right w:w="15" w:type="dxa"/>
            </w:tcMar>
            <w:vAlign w:val="bottom"/>
          </w:tcPr>
          <w:p w14:paraId="2F03A557">
            <w:pPr>
              <w:rPr>
                <w:rFonts w:hint="default" w:cs="宋体"/>
                <w:color w:val="000000"/>
                <w:sz w:val="20"/>
                <w:szCs w:val="20"/>
              </w:rPr>
            </w:pPr>
          </w:p>
        </w:tc>
        <w:tc>
          <w:tcPr>
            <w:tcW w:w="1242" w:type="dxa"/>
            <w:tcBorders>
              <w:top w:val="nil"/>
              <w:left w:val="nil"/>
              <w:bottom w:val="nil"/>
              <w:right w:val="nil"/>
            </w:tcBorders>
            <w:shd w:val="clear" w:color="auto" w:fill="auto"/>
            <w:tcMar>
              <w:top w:w="15" w:type="dxa"/>
              <w:left w:w="15" w:type="dxa"/>
              <w:right w:w="15" w:type="dxa"/>
            </w:tcMar>
            <w:vAlign w:val="bottom"/>
          </w:tcPr>
          <w:p w14:paraId="60EA7AB9">
            <w:pPr>
              <w:rPr>
                <w:rFonts w:hint="default" w:cs="宋体"/>
                <w:color w:val="000000"/>
                <w:sz w:val="20"/>
                <w:szCs w:val="20"/>
              </w:rPr>
            </w:pPr>
          </w:p>
        </w:tc>
        <w:tc>
          <w:tcPr>
            <w:tcW w:w="1242" w:type="dxa"/>
            <w:tcBorders>
              <w:top w:val="nil"/>
              <w:left w:val="nil"/>
              <w:bottom w:val="nil"/>
              <w:right w:val="nil"/>
            </w:tcBorders>
            <w:shd w:val="clear" w:color="auto" w:fill="auto"/>
            <w:tcMar>
              <w:top w:w="15" w:type="dxa"/>
              <w:left w:w="15" w:type="dxa"/>
              <w:right w:w="15" w:type="dxa"/>
            </w:tcMar>
            <w:vAlign w:val="bottom"/>
          </w:tcPr>
          <w:p w14:paraId="3C7DF31B">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14:paraId="30A7C777">
            <w:pPr>
              <w:rPr>
                <w:rFonts w:hint="default" w:cs="宋体"/>
                <w:color w:val="000000"/>
                <w:sz w:val="20"/>
                <w:szCs w:val="20"/>
              </w:rPr>
            </w:pPr>
          </w:p>
        </w:tc>
        <w:tc>
          <w:tcPr>
            <w:tcW w:w="1041" w:type="dxa"/>
            <w:tcBorders>
              <w:top w:val="nil"/>
              <w:left w:val="nil"/>
              <w:bottom w:val="nil"/>
              <w:right w:val="nil"/>
            </w:tcBorders>
            <w:shd w:val="clear" w:color="auto" w:fill="auto"/>
            <w:tcMar>
              <w:top w:w="15" w:type="dxa"/>
              <w:left w:w="15" w:type="dxa"/>
              <w:right w:w="15" w:type="dxa"/>
            </w:tcMar>
            <w:vAlign w:val="bottom"/>
          </w:tcPr>
          <w:p w14:paraId="278CB827">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001C8ED7">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14:paraId="6E7B629E">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50F0B9AF">
        <w:tblPrEx>
          <w:tblCellMar>
            <w:top w:w="0" w:type="dxa"/>
            <w:left w:w="0" w:type="dxa"/>
            <w:bottom w:w="0" w:type="dxa"/>
            <w:right w:w="0" w:type="dxa"/>
          </w:tblCellMar>
        </w:tblPrEx>
        <w:trPr>
          <w:trHeight w:val="316" w:hRule="atLeast"/>
        </w:trPr>
        <w:tc>
          <w:tcPr>
            <w:tcW w:w="499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14:paraId="782BD4B2">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E29E8">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8F3B7">
            <w:pPr>
              <w:spacing w:line="240" w:lineRule="exact"/>
              <w:jc w:val="center"/>
              <w:textAlignment w:val="center"/>
              <w:rPr>
                <w:rFonts w:hint="default" w:cs="宋体"/>
                <w:b/>
                <w:color w:val="000000"/>
                <w:sz w:val="20"/>
                <w:szCs w:val="20"/>
              </w:rPr>
            </w:pPr>
            <w:r>
              <w:rPr>
                <w:rFonts w:cs="宋体"/>
                <w:b/>
                <w:color w:val="000000"/>
                <w:sz w:val="20"/>
                <w:szCs w:val="20"/>
              </w:rPr>
              <w:t>财政拨款收入</w:t>
            </w:r>
          </w:p>
        </w:tc>
        <w:tc>
          <w:tcPr>
            <w:tcW w:w="12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2B56">
            <w:pPr>
              <w:spacing w:line="240" w:lineRule="exact"/>
              <w:jc w:val="center"/>
              <w:textAlignment w:val="center"/>
              <w:rPr>
                <w:rFonts w:hint="default" w:cs="宋体"/>
                <w:b/>
                <w:color w:val="000000"/>
                <w:sz w:val="20"/>
                <w:szCs w:val="20"/>
              </w:rPr>
            </w:pPr>
            <w:r>
              <w:rPr>
                <w:rFonts w:cs="宋体"/>
                <w:b/>
                <w:color w:val="000000"/>
                <w:sz w:val="20"/>
                <w:szCs w:val="20"/>
              </w:rPr>
              <w:t>上级补助收入</w:t>
            </w:r>
          </w:p>
        </w:tc>
        <w:tc>
          <w:tcPr>
            <w:tcW w:w="27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232BD0A">
            <w:pPr>
              <w:spacing w:line="240" w:lineRule="exact"/>
              <w:jc w:val="center"/>
              <w:textAlignment w:val="center"/>
              <w:rPr>
                <w:rFonts w:hint="default" w:cs="宋体"/>
                <w:b/>
                <w:color w:val="000000"/>
                <w:sz w:val="20"/>
                <w:szCs w:val="20"/>
              </w:rPr>
            </w:pPr>
            <w:r>
              <w:rPr>
                <w:rFonts w:cs="宋体"/>
                <w:b/>
                <w:color w:val="000000"/>
                <w:sz w:val="20"/>
                <w:szCs w:val="20"/>
              </w:rPr>
              <w:t>事业收入</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E196B">
            <w:pPr>
              <w:spacing w:line="240" w:lineRule="exact"/>
              <w:jc w:val="center"/>
              <w:textAlignment w:val="center"/>
              <w:rPr>
                <w:rFonts w:hint="default" w:cs="宋体"/>
                <w:b/>
                <w:color w:val="000000"/>
                <w:sz w:val="20"/>
                <w:szCs w:val="20"/>
              </w:rPr>
            </w:pPr>
            <w:r>
              <w:rPr>
                <w:rFonts w:cs="宋体"/>
                <w:b/>
                <w:color w:val="000000"/>
                <w:sz w:val="20"/>
                <w:szCs w:val="20"/>
              </w:rPr>
              <w:t>经营收入</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21E77">
            <w:pPr>
              <w:spacing w:line="240" w:lineRule="exact"/>
              <w:jc w:val="center"/>
              <w:textAlignment w:val="center"/>
              <w:rPr>
                <w:rFonts w:hint="default" w:cs="宋体"/>
                <w:b/>
                <w:color w:val="000000"/>
                <w:sz w:val="20"/>
                <w:szCs w:val="20"/>
              </w:rPr>
            </w:pPr>
            <w:r>
              <w:rPr>
                <w:rFonts w:cs="宋体"/>
                <w:b/>
                <w:color w:val="000000"/>
                <w:sz w:val="20"/>
                <w:szCs w:val="20"/>
              </w:rPr>
              <w:t>附属单位上缴收入</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C616B">
            <w:pPr>
              <w:spacing w:line="240" w:lineRule="exact"/>
              <w:jc w:val="center"/>
              <w:textAlignment w:val="center"/>
              <w:rPr>
                <w:rFonts w:hint="default" w:cs="宋体"/>
                <w:b/>
                <w:color w:val="000000"/>
                <w:sz w:val="20"/>
                <w:szCs w:val="20"/>
              </w:rPr>
            </w:pPr>
            <w:r>
              <w:rPr>
                <w:rFonts w:cs="宋体"/>
                <w:b/>
                <w:color w:val="000000"/>
                <w:sz w:val="20"/>
                <w:szCs w:val="20"/>
              </w:rPr>
              <w:t>其他收入</w:t>
            </w:r>
          </w:p>
        </w:tc>
      </w:tr>
      <w:tr w14:paraId="0510DDAB">
        <w:tblPrEx>
          <w:tblCellMar>
            <w:top w:w="0" w:type="dxa"/>
            <w:left w:w="0" w:type="dxa"/>
            <w:bottom w:w="0" w:type="dxa"/>
            <w:right w:w="0" w:type="dxa"/>
          </w:tblCellMar>
        </w:tblPrEx>
        <w:trPr>
          <w:trHeight w:val="334" w:hRule="atLeast"/>
        </w:trPr>
        <w:tc>
          <w:tcPr>
            <w:tcW w:w="137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5F3D4">
            <w:pPr>
              <w:spacing w:line="24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3622" w:type="dxa"/>
            <w:vMerge w:val="restart"/>
            <w:tcBorders>
              <w:top w:val="nil"/>
              <w:left w:val="nil"/>
              <w:bottom w:val="single" w:color="000000" w:sz="4" w:space="0"/>
              <w:right w:val="nil"/>
            </w:tcBorders>
            <w:shd w:val="clear" w:color="auto" w:fill="auto"/>
            <w:tcMar>
              <w:top w:w="15" w:type="dxa"/>
              <w:left w:w="15" w:type="dxa"/>
              <w:right w:w="15" w:type="dxa"/>
            </w:tcMar>
            <w:vAlign w:val="center"/>
          </w:tcPr>
          <w:p w14:paraId="4ABACB77">
            <w:pPr>
              <w:spacing w:line="24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0A4C2">
            <w:pPr>
              <w:spacing w:line="240" w:lineRule="exact"/>
              <w:jc w:val="center"/>
              <w:textAlignment w:val="center"/>
              <w:rPr>
                <w:rFonts w:hint="default" w:cs="宋体"/>
                <w:b/>
                <w:color w:val="000000"/>
                <w:sz w:val="20"/>
                <w:szCs w:val="20"/>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B70DA">
            <w:pPr>
              <w:spacing w:line="240" w:lineRule="exact"/>
              <w:jc w:val="center"/>
              <w:textAlignment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9C326">
            <w:pPr>
              <w:spacing w:line="240" w:lineRule="exact"/>
              <w:jc w:val="center"/>
              <w:textAlignment w:val="center"/>
              <w:rPr>
                <w:rFonts w:hint="default" w:cs="宋体"/>
                <w:b/>
                <w:color w:val="000000"/>
                <w:sz w:val="20"/>
                <w:szCs w:val="20"/>
              </w:rPr>
            </w:pPr>
          </w:p>
        </w:tc>
        <w:tc>
          <w:tcPr>
            <w:tcW w:w="12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1713C">
            <w:pPr>
              <w:spacing w:line="240" w:lineRule="exact"/>
              <w:jc w:val="center"/>
              <w:textAlignment w:val="center"/>
              <w:rPr>
                <w:rFonts w:hint="default" w:cs="宋体"/>
                <w:b/>
                <w:color w:val="000000"/>
                <w:sz w:val="20"/>
                <w:szCs w:val="20"/>
              </w:rPr>
            </w:pPr>
            <w:r>
              <w:rPr>
                <w:rFonts w:cs="宋体"/>
                <w:b/>
                <w:color w:val="000000"/>
                <w:sz w:val="20"/>
                <w:szCs w:val="20"/>
              </w:rPr>
              <w:t>小计</w:t>
            </w:r>
          </w:p>
        </w:tc>
        <w:tc>
          <w:tcPr>
            <w:tcW w:w="15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C60E2">
            <w:pPr>
              <w:spacing w:line="240" w:lineRule="exact"/>
              <w:jc w:val="center"/>
              <w:textAlignment w:val="center"/>
              <w:rPr>
                <w:rFonts w:hint="default" w:cs="宋体"/>
                <w:b/>
                <w:color w:val="000000"/>
                <w:sz w:val="20"/>
                <w:szCs w:val="20"/>
              </w:rPr>
            </w:pPr>
            <w:r>
              <w:rPr>
                <w:rFonts w:cs="宋体"/>
                <w:b/>
                <w:color w:val="000000"/>
                <w:sz w:val="20"/>
                <w:szCs w:val="20"/>
              </w:rPr>
              <w:t>其中：教育收费</w:t>
            </w: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EB395">
            <w:pPr>
              <w:spacing w:line="240" w:lineRule="exact"/>
              <w:jc w:val="center"/>
              <w:textAlignment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56B2B">
            <w:pPr>
              <w:spacing w:line="240" w:lineRule="exact"/>
              <w:jc w:val="center"/>
              <w:textAlignment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C57A0">
            <w:pPr>
              <w:spacing w:line="240" w:lineRule="exact"/>
              <w:jc w:val="center"/>
              <w:textAlignment w:val="center"/>
              <w:rPr>
                <w:rFonts w:hint="default" w:cs="宋体"/>
                <w:b/>
                <w:color w:val="000000"/>
                <w:sz w:val="20"/>
                <w:szCs w:val="20"/>
              </w:rPr>
            </w:pPr>
          </w:p>
        </w:tc>
      </w:tr>
      <w:tr w14:paraId="6F81B84B">
        <w:tblPrEx>
          <w:tblCellMar>
            <w:top w:w="0" w:type="dxa"/>
            <w:left w:w="0" w:type="dxa"/>
            <w:bottom w:w="0" w:type="dxa"/>
            <w:right w:w="0" w:type="dxa"/>
          </w:tblCellMar>
        </w:tblPrEx>
        <w:trPr>
          <w:trHeight w:val="334" w:hRule="atLeast"/>
        </w:trPr>
        <w:tc>
          <w:tcPr>
            <w:tcW w:w="137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CA505">
            <w:pPr>
              <w:jc w:val="center"/>
              <w:rPr>
                <w:rFonts w:hint="default" w:cs="宋体"/>
                <w:b/>
                <w:color w:val="000000"/>
                <w:sz w:val="20"/>
                <w:szCs w:val="20"/>
              </w:rPr>
            </w:pPr>
          </w:p>
        </w:tc>
        <w:tc>
          <w:tcPr>
            <w:tcW w:w="362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0952A38C">
            <w:pPr>
              <w:jc w:val="center"/>
              <w:rPr>
                <w:rFonts w:hint="default" w:cs="宋体"/>
                <w:b/>
                <w:color w:val="000000"/>
                <w:sz w:val="20"/>
                <w:szCs w:val="20"/>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854A4">
            <w:pPr>
              <w:jc w:val="center"/>
              <w:rPr>
                <w:rFonts w:hint="default" w:cs="宋体"/>
                <w:b/>
                <w:color w:val="000000"/>
                <w:sz w:val="20"/>
                <w:szCs w:val="20"/>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37303">
            <w:pPr>
              <w:jc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61CB3">
            <w:pPr>
              <w:jc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15432">
            <w:pPr>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F778D">
            <w:pPr>
              <w:jc w:val="center"/>
              <w:rPr>
                <w:rFonts w:hint="default" w:cs="宋体"/>
                <w:b/>
                <w:color w:val="000000"/>
                <w:sz w:val="20"/>
                <w:szCs w:val="20"/>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F7D24">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9E793">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2E002">
            <w:pPr>
              <w:jc w:val="center"/>
              <w:rPr>
                <w:rFonts w:hint="default" w:cs="宋体"/>
                <w:b/>
                <w:color w:val="000000"/>
                <w:sz w:val="20"/>
                <w:szCs w:val="20"/>
              </w:rPr>
            </w:pPr>
          </w:p>
        </w:tc>
      </w:tr>
      <w:tr w14:paraId="7D2669F6">
        <w:tblPrEx>
          <w:tblCellMar>
            <w:top w:w="0" w:type="dxa"/>
            <w:left w:w="0" w:type="dxa"/>
            <w:bottom w:w="0" w:type="dxa"/>
            <w:right w:w="0" w:type="dxa"/>
          </w:tblCellMar>
        </w:tblPrEx>
        <w:trPr>
          <w:trHeight w:val="334" w:hRule="atLeast"/>
        </w:trPr>
        <w:tc>
          <w:tcPr>
            <w:tcW w:w="137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0E929">
            <w:pPr>
              <w:jc w:val="center"/>
              <w:rPr>
                <w:rFonts w:hint="default" w:cs="宋体"/>
                <w:b/>
                <w:color w:val="000000"/>
                <w:sz w:val="20"/>
                <w:szCs w:val="20"/>
              </w:rPr>
            </w:pPr>
          </w:p>
        </w:tc>
        <w:tc>
          <w:tcPr>
            <w:tcW w:w="362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2F693150">
            <w:pPr>
              <w:jc w:val="center"/>
              <w:rPr>
                <w:rFonts w:hint="default" w:cs="宋体"/>
                <w:b/>
                <w:color w:val="000000"/>
                <w:sz w:val="20"/>
                <w:szCs w:val="20"/>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C5C5B">
            <w:pPr>
              <w:jc w:val="center"/>
              <w:rPr>
                <w:rFonts w:hint="default" w:cs="宋体"/>
                <w:b/>
                <w:color w:val="000000"/>
                <w:sz w:val="20"/>
                <w:szCs w:val="20"/>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85B88">
            <w:pPr>
              <w:jc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4154F">
            <w:pPr>
              <w:jc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802F7">
            <w:pPr>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2B893">
            <w:pPr>
              <w:jc w:val="center"/>
              <w:rPr>
                <w:rFonts w:hint="default" w:cs="宋体"/>
                <w:b/>
                <w:color w:val="000000"/>
                <w:sz w:val="20"/>
                <w:szCs w:val="20"/>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683E1">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16C18">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21789">
            <w:pPr>
              <w:jc w:val="center"/>
              <w:rPr>
                <w:rFonts w:hint="default" w:cs="宋体"/>
                <w:b/>
                <w:color w:val="000000"/>
                <w:sz w:val="20"/>
                <w:szCs w:val="20"/>
              </w:rPr>
            </w:pPr>
          </w:p>
        </w:tc>
      </w:tr>
      <w:tr w14:paraId="37B07B23">
        <w:tblPrEx>
          <w:tblCellMar>
            <w:top w:w="0" w:type="dxa"/>
            <w:left w:w="0" w:type="dxa"/>
            <w:bottom w:w="0" w:type="dxa"/>
            <w:right w:w="0" w:type="dxa"/>
          </w:tblCellMar>
        </w:tblPrEx>
        <w:trPr>
          <w:trHeight w:val="312" w:hRule="atLeast"/>
        </w:trPr>
        <w:tc>
          <w:tcPr>
            <w:tcW w:w="137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EACF0">
            <w:pPr>
              <w:jc w:val="center"/>
              <w:rPr>
                <w:rFonts w:hint="default" w:cs="宋体"/>
                <w:b/>
                <w:color w:val="000000"/>
                <w:sz w:val="20"/>
                <w:szCs w:val="20"/>
              </w:rPr>
            </w:pPr>
          </w:p>
        </w:tc>
        <w:tc>
          <w:tcPr>
            <w:tcW w:w="362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5C4E2D01">
            <w:pPr>
              <w:jc w:val="center"/>
              <w:rPr>
                <w:rFonts w:hint="default" w:cs="宋体"/>
                <w:b/>
                <w:color w:val="000000"/>
                <w:sz w:val="20"/>
                <w:szCs w:val="20"/>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C9249">
            <w:pPr>
              <w:jc w:val="center"/>
              <w:rPr>
                <w:rFonts w:hint="default" w:cs="宋体"/>
                <w:b/>
                <w:color w:val="000000"/>
                <w:sz w:val="20"/>
                <w:szCs w:val="20"/>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C0D85">
            <w:pPr>
              <w:jc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07FB2">
            <w:pPr>
              <w:jc w:val="center"/>
              <w:rPr>
                <w:rFonts w:hint="default" w:cs="宋体"/>
                <w:b/>
                <w:color w:val="000000"/>
                <w:sz w:val="20"/>
                <w:szCs w:val="20"/>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17A4A">
            <w:pPr>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A69E5">
            <w:pPr>
              <w:jc w:val="center"/>
              <w:rPr>
                <w:rFonts w:hint="default" w:cs="宋体"/>
                <w:b/>
                <w:color w:val="000000"/>
                <w:sz w:val="20"/>
                <w:szCs w:val="20"/>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4F7C8">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A0B73">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365A9">
            <w:pPr>
              <w:jc w:val="center"/>
              <w:rPr>
                <w:rFonts w:hint="default" w:cs="宋体"/>
                <w:b/>
                <w:color w:val="000000"/>
                <w:sz w:val="20"/>
                <w:szCs w:val="20"/>
              </w:rPr>
            </w:pPr>
          </w:p>
        </w:tc>
      </w:tr>
      <w:tr w14:paraId="6195B25C">
        <w:tblPrEx>
          <w:tblCellMar>
            <w:top w:w="0" w:type="dxa"/>
            <w:left w:w="0" w:type="dxa"/>
            <w:bottom w:w="0" w:type="dxa"/>
            <w:right w:w="0" w:type="dxa"/>
          </w:tblCellMar>
        </w:tblPrEx>
        <w:trPr>
          <w:trHeight w:val="338"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E7F61">
            <w:pPr>
              <w:jc w:val="center"/>
              <w:textAlignment w:val="center"/>
              <w:rPr>
                <w:rFonts w:hint="default" w:cs="宋体"/>
                <w:b/>
                <w:color w:val="000000"/>
                <w:sz w:val="20"/>
                <w:szCs w:val="20"/>
              </w:rPr>
            </w:pPr>
            <w:r>
              <w:rPr>
                <w:rFonts w:cs="宋体"/>
                <w:b/>
                <w:color w:val="000000"/>
                <w:sz w:val="20"/>
                <w:szCs w:val="20"/>
              </w:rPr>
              <w:t>合计</w:t>
            </w:r>
          </w:p>
        </w:tc>
        <w:tc>
          <w:tcPr>
            <w:tcW w:w="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A708E0">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505.53</w:t>
            </w:r>
            <w:r>
              <w:rPr>
                <w:rFonts w:ascii="Times New Roman" w:hAnsi="Times New Roman"/>
                <w:b/>
                <w:color w:val="000000"/>
                <w:sz w:val="20"/>
                <w:u w:color="auto"/>
              </w:rPr>
              <w:t xml:space="preserve"> </w:t>
            </w:r>
          </w:p>
        </w:tc>
        <w:tc>
          <w:tcPr>
            <w:tcW w:w="13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8DC1CB">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176.77</w:t>
            </w:r>
            <w:r>
              <w:rPr>
                <w:rFonts w:ascii="Times New Roman" w:hAnsi="Times New Roman"/>
                <w:b/>
                <w:color w:val="000000"/>
                <w:sz w:val="20"/>
                <w:u w:color="auto"/>
              </w:rPr>
              <w:t xml:space="preserve"> </w:t>
            </w:r>
          </w:p>
        </w:tc>
        <w:tc>
          <w:tcPr>
            <w:tcW w:w="1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7C707A">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6CBFC3">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325.62</w:t>
            </w:r>
            <w:r>
              <w:rPr>
                <w:rFonts w:ascii="Times New Roman" w:hAnsi="Times New Roman"/>
                <w:b/>
                <w:color w:val="000000"/>
                <w:sz w:val="20"/>
                <w:u w:color="auto"/>
              </w:rPr>
              <w:t xml:space="preserve"> </w:t>
            </w:r>
          </w:p>
        </w:tc>
        <w:tc>
          <w:tcPr>
            <w:tcW w:w="15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E55384">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0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604F0B">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143C8E9">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28F46E">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3.15</w:t>
            </w:r>
            <w:r>
              <w:rPr>
                <w:rFonts w:ascii="Times New Roman" w:hAnsi="Times New Roman"/>
                <w:b/>
                <w:color w:val="000000"/>
                <w:sz w:val="20"/>
                <w:u w:color="auto"/>
              </w:rPr>
              <w:t xml:space="preserve"> </w:t>
            </w:r>
          </w:p>
        </w:tc>
      </w:tr>
      <w:tr w14:paraId="1FE2736C">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E4031">
            <w:pPr>
              <w:textAlignment w:val="center"/>
              <w:rPr>
                <w:rFonts w:hint="default" w:cs="宋体"/>
                <w:color w:val="000000"/>
                <w:sz w:val="20"/>
                <w:szCs w:val="20"/>
              </w:rPr>
            </w:pPr>
            <w:r>
              <w:rPr>
                <w:rFonts w:cs="宋体"/>
                <w:b/>
                <w:color w:val="000000"/>
                <w:sz w:val="20"/>
                <w:szCs w:val="20"/>
              </w:rPr>
              <w:t>208</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6C3E7E">
            <w:pPr>
              <w:textAlignment w:val="center"/>
              <w:rPr>
                <w:rFonts w:hint="default" w:cs="宋体"/>
                <w:color w:val="000000"/>
                <w:sz w:val="20"/>
                <w:szCs w:val="20"/>
              </w:rPr>
            </w:pPr>
            <w:r>
              <w:rPr>
                <w:rFonts w:cs="宋体"/>
                <w:b/>
                <w:color w:val="000000"/>
                <w:sz w:val="20"/>
                <w:szCs w:val="20"/>
              </w:rPr>
              <w:t>社会保障和就业支出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5FF7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4796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6C14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5EF3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CC15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36C0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6611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8CF2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11390FE6">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33CA">
            <w:pPr>
              <w:textAlignment w:val="center"/>
              <w:rPr>
                <w:rFonts w:hint="default" w:cs="宋体"/>
                <w:color w:val="000000"/>
                <w:sz w:val="20"/>
                <w:szCs w:val="20"/>
              </w:rPr>
            </w:pPr>
            <w:r>
              <w:rPr>
                <w:rFonts w:cs="宋体"/>
                <w:b/>
                <w:color w:val="000000"/>
                <w:sz w:val="20"/>
                <w:szCs w:val="20"/>
              </w:rPr>
              <w:t>20805</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62DDB0">
            <w:pPr>
              <w:textAlignment w:val="center"/>
              <w:rPr>
                <w:rFonts w:hint="default" w:cs="宋体"/>
                <w:color w:val="000000"/>
                <w:sz w:val="20"/>
                <w:szCs w:val="20"/>
              </w:rPr>
            </w:pPr>
            <w:r>
              <w:rPr>
                <w:rFonts w:cs="宋体"/>
                <w:b/>
                <w:color w:val="000000"/>
                <w:sz w:val="20"/>
                <w:szCs w:val="20"/>
              </w:rPr>
              <w:t>行政事业单位养老支出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B010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6277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7873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DBE8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737E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4633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50A7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60AB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7677D52F">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42CCB">
            <w:pPr>
              <w:textAlignment w:val="center"/>
              <w:rPr>
                <w:rFonts w:hint="default" w:cs="宋体"/>
                <w:color w:val="000000"/>
                <w:sz w:val="20"/>
                <w:szCs w:val="20"/>
              </w:rPr>
            </w:pPr>
            <w:r>
              <w:rPr>
                <w:rFonts w:cs="宋体"/>
                <w:color w:val="000000"/>
                <w:sz w:val="20"/>
                <w:szCs w:val="20"/>
              </w:rPr>
              <w:t>2080502</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032F18A">
            <w:pPr>
              <w:textAlignment w:val="center"/>
              <w:rPr>
                <w:rFonts w:hint="default" w:cs="宋体"/>
                <w:color w:val="000000"/>
                <w:sz w:val="20"/>
                <w:szCs w:val="20"/>
              </w:rPr>
            </w:pPr>
            <w:r>
              <w:rPr>
                <w:rFonts w:cs="宋体"/>
                <w:color w:val="000000"/>
                <w:sz w:val="20"/>
                <w:szCs w:val="20"/>
              </w:rPr>
              <w:t>事业单位离退休</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5880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0.97</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F7FA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0.97</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2364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AED2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490A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7650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CC3F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88F4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06EEFAF">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0A023">
            <w:pPr>
              <w:textAlignment w:val="center"/>
              <w:rPr>
                <w:rFonts w:hint="default" w:cs="宋体"/>
                <w:color w:val="000000"/>
                <w:sz w:val="20"/>
                <w:szCs w:val="20"/>
              </w:rPr>
            </w:pPr>
            <w:r>
              <w:rPr>
                <w:rFonts w:cs="宋体"/>
                <w:color w:val="000000"/>
                <w:sz w:val="20"/>
                <w:szCs w:val="20"/>
              </w:rPr>
              <w:t>2080505</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971D79">
            <w:pPr>
              <w:textAlignment w:val="center"/>
              <w:rPr>
                <w:rFonts w:hint="default" w:cs="宋体"/>
                <w:color w:val="000000"/>
                <w:sz w:val="20"/>
                <w:szCs w:val="20"/>
              </w:rPr>
            </w:pPr>
            <w:r>
              <w:rPr>
                <w:rFonts w:cs="宋体"/>
                <w:color w:val="000000"/>
                <w:sz w:val="20"/>
                <w:szCs w:val="20"/>
              </w:rPr>
              <w:t>机关事业单位基本养老保险缴费支出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A113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10.51</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1CFE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10.51</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91E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90A0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0529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B125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FBFE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4197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43CD2F1">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B12AC">
            <w:pPr>
              <w:textAlignment w:val="center"/>
              <w:rPr>
                <w:rFonts w:hint="default" w:cs="宋体"/>
                <w:color w:val="000000"/>
                <w:sz w:val="20"/>
                <w:szCs w:val="20"/>
              </w:rPr>
            </w:pPr>
            <w:r>
              <w:rPr>
                <w:rFonts w:cs="宋体"/>
                <w:color w:val="000000"/>
                <w:sz w:val="20"/>
                <w:szCs w:val="20"/>
              </w:rPr>
              <w:t>2080506</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C787D7">
            <w:pPr>
              <w:textAlignment w:val="center"/>
              <w:rPr>
                <w:rFonts w:hint="default" w:cs="宋体"/>
                <w:color w:val="000000"/>
                <w:sz w:val="20"/>
                <w:szCs w:val="20"/>
              </w:rPr>
            </w:pPr>
            <w:r>
              <w:rPr>
                <w:rFonts w:cs="宋体"/>
                <w:color w:val="000000"/>
                <w:sz w:val="20"/>
                <w:szCs w:val="20"/>
              </w:rPr>
              <w:t>机关事业单位职业年金缴费支出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F848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5.34</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FB3E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5.34</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C931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5B74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BB76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C4D6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0A55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F817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E9D9BC8">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7CC4A">
            <w:pPr>
              <w:textAlignment w:val="center"/>
              <w:rPr>
                <w:rFonts w:hint="default" w:cs="宋体"/>
                <w:color w:val="000000"/>
                <w:sz w:val="20"/>
                <w:szCs w:val="20"/>
              </w:rPr>
            </w:pPr>
            <w:r>
              <w:rPr>
                <w:rFonts w:cs="宋体"/>
                <w:b/>
                <w:color w:val="000000"/>
                <w:sz w:val="20"/>
                <w:szCs w:val="20"/>
              </w:rPr>
              <w:t>210</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78C502">
            <w:pPr>
              <w:textAlignment w:val="center"/>
              <w:rPr>
                <w:rFonts w:hint="default" w:cs="宋体"/>
                <w:color w:val="000000"/>
                <w:sz w:val="20"/>
                <w:szCs w:val="20"/>
              </w:rPr>
            </w:pPr>
            <w:r>
              <w:rPr>
                <w:rFonts w:cs="宋体"/>
                <w:b/>
                <w:color w:val="000000"/>
                <w:sz w:val="20"/>
                <w:szCs w:val="20"/>
              </w:rPr>
              <w:t>卫生健康支出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FD69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483.53</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3607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154.77</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217B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0992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325.62</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E092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A584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62AA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28AB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3.15</w:t>
            </w:r>
            <w:r>
              <w:rPr>
                <w:rFonts w:ascii="Times New Roman" w:hAnsi="Times New Roman"/>
                <w:b/>
                <w:color w:val="000000"/>
                <w:sz w:val="20"/>
                <w:u w:color="auto"/>
              </w:rPr>
              <w:t xml:space="preserve"> </w:t>
            </w:r>
          </w:p>
        </w:tc>
      </w:tr>
      <w:tr w14:paraId="232824AA">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6022D">
            <w:pPr>
              <w:textAlignment w:val="center"/>
              <w:rPr>
                <w:rFonts w:hint="default" w:cs="宋体"/>
                <w:color w:val="000000"/>
                <w:sz w:val="20"/>
                <w:szCs w:val="20"/>
              </w:rPr>
            </w:pPr>
            <w:r>
              <w:rPr>
                <w:rFonts w:cs="宋体"/>
                <w:b/>
                <w:color w:val="000000"/>
                <w:sz w:val="20"/>
                <w:szCs w:val="20"/>
              </w:rPr>
              <w:t>21003</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4DC7FB">
            <w:pPr>
              <w:textAlignment w:val="center"/>
              <w:rPr>
                <w:rFonts w:hint="default" w:cs="宋体"/>
                <w:color w:val="000000"/>
                <w:sz w:val="20"/>
                <w:szCs w:val="20"/>
              </w:rPr>
            </w:pPr>
            <w:r>
              <w:rPr>
                <w:rFonts w:cs="宋体"/>
                <w:b/>
                <w:color w:val="000000"/>
                <w:sz w:val="20"/>
                <w:szCs w:val="20"/>
              </w:rPr>
              <w:t>基层医疗卫生机构</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027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416.23</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ECC4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87.47</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0307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9B37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325.62</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CBFE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7853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6D1A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A5DE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3.15</w:t>
            </w:r>
            <w:r>
              <w:rPr>
                <w:rFonts w:ascii="Times New Roman" w:hAnsi="Times New Roman"/>
                <w:b/>
                <w:color w:val="000000"/>
                <w:sz w:val="20"/>
                <w:u w:color="auto"/>
              </w:rPr>
              <w:t xml:space="preserve"> </w:t>
            </w:r>
          </w:p>
        </w:tc>
      </w:tr>
      <w:tr w14:paraId="00208D4C">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8F178">
            <w:pPr>
              <w:textAlignment w:val="center"/>
              <w:rPr>
                <w:rFonts w:hint="default" w:cs="宋体"/>
                <w:color w:val="000000"/>
                <w:sz w:val="20"/>
                <w:szCs w:val="20"/>
              </w:rPr>
            </w:pPr>
            <w:r>
              <w:rPr>
                <w:rFonts w:cs="宋体"/>
                <w:color w:val="000000"/>
                <w:sz w:val="20"/>
                <w:szCs w:val="20"/>
              </w:rPr>
              <w:t>2100302</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061696">
            <w:pPr>
              <w:textAlignment w:val="center"/>
              <w:rPr>
                <w:rFonts w:hint="default" w:cs="宋体"/>
                <w:color w:val="000000"/>
                <w:sz w:val="20"/>
                <w:szCs w:val="20"/>
              </w:rPr>
            </w:pPr>
            <w:r>
              <w:rPr>
                <w:rFonts w:cs="宋体"/>
                <w:color w:val="000000"/>
                <w:sz w:val="20"/>
                <w:szCs w:val="20"/>
              </w:rPr>
              <w:t>乡镇卫生院</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3577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414.07</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C60F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85.31</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D285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F9CA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325.62</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A420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A604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A097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E130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r>
      <w:tr w14:paraId="4A388D9F">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E179F">
            <w:pPr>
              <w:textAlignment w:val="center"/>
              <w:rPr>
                <w:rFonts w:hint="default" w:cs="宋体"/>
                <w:color w:val="000000"/>
                <w:sz w:val="20"/>
                <w:szCs w:val="20"/>
              </w:rPr>
            </w:pPr>
            <w:r>
              <w:rPr>
                <w:rFonts w:cs="宋体"/>
                <w:color w:val="000000"/>
                <w:sz w:val="20"/>
                <w:szCs w:val="20"/>
              </w:rPr>
              <w:t>2100399</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53A435">
            <w:pPr>
              <w:textAlignment w:val="center"/>
              <w:rPr>
                <w:rFonts w:hint="default" w:cs="宋体"/>
                <w:color w:val="000000"/>
                <w:sz w:val="20"/>
                <w:szCs w:val="20"/>
              </w:rPr>
            </w:pPr>
            <w:r>
              <w:rPr>
                <w:rFonts w:cs="宋体"/>
                <w:color w:val="000000"/>
                <w:sz w:val="20"/>
                <w:szCs w:val="20"/>
              </w:rPr>
              <w:t>其他基层医疗卫生机构支出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FC13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E405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7A09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CF36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478D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052C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94A8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CFE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CD3367E">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EF7CA">
            <w:pPr>
              <w:textAlignment w:val="center"/>
              <w:rPr>
                <w:rFonts w:hint="default" w:cs="宋体"/>
                <w:color w:val="000000"/>
                <w:sz w:val="20"/>
                <w:szCs w:val="20"/>
              </w:rPr>
            </w:pPr>
            <w:r>
              <w:rPr>
                <w:rFonts w:cs="宋体"/>
                <w:b/>
                <w:color w:val="000000"/>
                <w:sz w:val="20"/>
                <w:szCs w:val="20"/>
              </w:rPr>
              <w:t>21004</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119CAC">
            <w:pPr>
              <w:textAlignment w:val="center"/>
              <w:rPr>
                <w:rFonts w:hint="default" w:cs="宋体"/>
                <w:color w:val="000000"/>
                <w:sz w:val="20"/>
                <w:szCs w:val="20"/>
              </w:rPr>
            </w:pPr>
            <w:r>
              <w:rPr>
                <w:rFonts w:cs="宋体"/>
                <w:b/>
                <w:color w:val="000000"/>
                <w:sz w:val="20"/>
                <w:szCs w:val="20"/>
              </w:rPr>
              <w:t>公共卫生</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AEEC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61.55</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264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61.55</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4714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D0A6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C36C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3111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AB76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0C0B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71833A94">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E1DC2">
            <w:pPr>
              <w:textAlignment w:val="center"/>
              <w:rPr>
                <w:rFonts w:hint="default" w:cs="宋体"/>
                <w:color w:val="000000"/>
                <w:sz w:val="20"/>
                <w:szCs w:val="20"/>
              </w:rPr>
            </w:pPr>
            <w:r>
              <w:rPr>
                <w:rFonts w:cs="宋体"/>
                <w:color w:val="000000"/>
                <w:sz w:val="20"/>
                <w:szCs w:val="20"/>
              </w:rPr>
              <w:t>2100408</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27300A">
            <w:pPr>
              <w:textAlignment w:val="center"/>
              <w:rPr>
                <w:rFonts w:hint="default" w:cs="宋体"/>
                <w:color w:val="000000"/>
                <w:sz w:val="20"/>
                <w:szCs w:val="20"/>
              </w:rPr>
            </w:pPr>
            <w:r>
              <w:rPr>
                <w:rFonts w:cs="宋体"/>
                <w:color w:val="000000"/>
                <w:sz w:val="20"/>
                <w:szCs w:val="20"/>
              </w:rPr>
              <w:t>基本公共卫生服务</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9B22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61.02</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35F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61.02</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BEB3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A3D0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0DD7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37C9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4A3C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CC42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5C8DA54B">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10609">
            <w:pPr>
              <w:textAlignment w:val="center"/>
              <w:rPr>
                <w:rFonts w:hint="default" w:cs="宋体"/>
                <w:color w:val="000000"/>
                <w:sz w:val="20"/>
                <w:szCs w:val="20"/>
              </w:rPr>
            </w:pPr>
            <w:r>
              <w:rPr>
                <w:rFonts w:cs="宋体"/>
                <w:color w:val="000000"/>
                <w:sz w:val="20"/>
                <w:szCs w:val="20"/>
              </w:rPr>
              <w:t>2100410</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0739CA">
            <w:pPr>
              <w:textAlignment w:val="center"/>
              <w:rPr>
                <w:rFonts w:hint="default" w:cs="宋体"/>
                <w:color w:val="000000"/>
                <w:sz w:val="20"/>
                <w:szCs w:val="20"/>
              </w:rPr>
            </w:pPr>
            <w:r>
              <w:rPr>
                <w:rFonts w:cs="宋体"/>
                <w:color w:val="000000"/>
                <w:sz w:val="20"/>
                <w:szCs w:val="20"/>
              </w:rPr>
              <w:t>突发公共卫生事件应急处置</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077E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7AB3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B8EC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B751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F327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CCCF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ABAE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C2D3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704CCFC">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5398C">
            <w:pPr>
              <w:textAlignment w:val="center"/>
              <w:rPr>
                <w:rFonts w:hint="default" w:cs="宋体"/>
                <w:color w:val="000000"/>
                <w:sz w:val="20"/>
                <w:szCs w:val="20"/>
              </w:rPr>
            </w:pPr>
            <w:r>
              <w:rPr>
                <w:rFonts w:cs="宋体"/>
                <w:b/>
                <w:color w:val="000000"/>
                <w:sz w:val="20"/>
                <w:szCs w:val="20"/>
              </w:rPr>
              <w:t>21011</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233EF3">
            <w:pPr>
              <w:textAlignment w:val="center"/>
              <w:rPr>
                <w:rFonts w:hint="default" w:cs="宋体"/>
                <w:color w:val="000000"/>
                <w:sz w:val="20"/>
                <w:szCs w:val="20"/>
              </w:rPr>
            </w:pPr>
            <w:r>
              <w:rPr>
                <w:rFonts w:cs="宋体"/>
                <w:b/>
                <w:color w:val="000000"/>
                <w:sz w:val="20"/>
                <w:szCs w:val="20"/>
              </w:rPr>
              <w:t>行政事业单位医疗</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C7AD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5.75</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0FCF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5.75</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82AA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A4BF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81FA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E1A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2460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02BD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CB3322A">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B7F13">
            <w:pPr>
              <w:textAlignment w:val="center"/>
              <w:rPr>
                <w:rFonts w:hint="default" w:cs="宋体"/>
                <w:color w:val="000000"/>
                <w:sz w:val="20"/>
                <w:szCs w:val="20"/>
              </w:rPr>
            </w:pPr>
            <w:r>
              <w:rPr>
                <w:rFonts w:cs="宋体"/>
                <w:color w:val="000000"/>
                <w:sz w:val="20"/>
                <w:szCs w:val="20"/>
              </w:rPr>
              <w:t>2101102</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1E08F1">
            <w:pPr>
              <w:textAlignment w:val="center"/>
              <w:rPr>
                <w:rFonts w:hint="default" w:cs="宋体"/>
                <w:color w:val="000000"/>
                <w:sz w:val="20"/>
                <w:szCs w:val="20"/>
              </w:rPr>
            </w:pPr>
            <w:r>
              <w:rPr>
                <w:rFonts w:cs="宋体"/>
                <w:color w:val="000000"/>
                <w:sz w:val="20"/>
                <w:szCs w:val="20"/>
              </w:rPr>
              <w:t>事业单位医疗</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334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4.31</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E450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4.31</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E765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42A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A8A3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DD48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D42C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B20F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2D89766D">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00225">
            <w:pPr>
              <w:textAlignment w:val="center"/>
              <w:rPr>
                <w:rFonts w:hint="default" w:cs="宋体"/>
                <w:color w:val="000000"/>
                <w:sz w:val="20"/>
                <w:szCs w:val="20"/>
              </w:rPr>
            </w:pPr>
            <w:r>
              <w:rPr>
                <w:rFonts w:cs="宋体"/>
                <w:color w:val="000000"/>
                <w:sz w:val="20"/>
                <w:szCs w:val="20"/>
              </w:rPr>
              <w:t>2101199</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9DECFC">
            <w:pPr>
              <w:textAlignment w:val="center"/>
              <w:rPr>
                <w:rFonts w:hint="default" w:cs="宋体"/>
                <w:color w:val="000000"/>
                <w:sz w:val="20"/>
                <w:szCs w:val="20"/>
              </w:rPr>
            </w:pPr>
            <w:r>
              <w:rPr>
                <w:rFonts w:cs="宋体"/>
                <w:color w:val="000000"/>
                <w:sz w:val="20"/>
                <w:szCs w:val="20"/>
              </w:rPr>
              <w:t>其他行政事业单位医疗支出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51DE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1CAF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BBEA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2A26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F630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A3FD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0B80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8A44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D3F021B">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D207B">
            <w:pPr>
              <w:textAlignment w:val="center"/>
              <w:rPr>
                <w:rFonts w:hint="default" w:cs="宋体"/>
                <w:color w:val="000000"/>
                <w:sz w:val="20"/>
                <w:szCs w:val="20"/>
              </w:rPr>
            </w:pPr>
            <w:r>
              <w:rPr>
                <w:rFonts w:cs="宋体"/>
                <w:b/>
                <w:color w:val="000000"/>
                <w:sz w:val="20"/>
                <w:szCs w:val="20"/>
              </w:rPr>
              <w:t>221</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FEE9FE">
            <w:pPr>
              <w:textAlignment w:val="center"/>
              <w:rPr>
                <w:rFonts w:hint="default" w:cs="宋体"/>
                <w:color w:val="000000"/>
                <w:sz w:val="20"/>
                <w:szCs w:val="20"/>
              </w:rPr>
            </w:pPr>
            <w:r>
              <w:rPr>
                <w:rFonts w:cs="宋体"/>
                <w:b/>
                <w:color w:val="000000"/>
                <w:sz w:val="20"/>
                <w:szCs w:val="20"/>
              </w:rPr>
              <w:t>住房保障支出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C78A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B190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DFC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C986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7CBE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BE25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622D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11C4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00FDD53E">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C6BD9">
            <w:pPr>
              <w:textAlignment w:val="center"/>
              <w:rPr>
                <w:rFonts w:hint="default" w:cs="宋体"/>
                <w:color w:val="000000"/>
                <w:sz w:val="20"/>
                <w:szCs w:val="20"/>
              </w:rPr>
            </w:pPr>
            <w:r>
              <w:rPr>
                <w:rFonts w:cs="宋体"/>
                <w:b/>
                <w:color w:val="000000"/>
                <w:sz w:val="20"/>
                <w:szCs w:val="20"/>
              </w:rPr>
              <w:t>22102</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2790E3">
            <w:pPr>
              <w:textAlignment w:val="center"/>
              <w:rPr>
                <w:rFonts w:hint="default" w:cs="宋体"/>
                <w:color w:val="000000"/>
                <w:sz w:val="20"/>
                <w:szCs w:val="20"/>
              </w:rPr>
            </w:pPr>
            <w:r>
              <w:rPr>
                <w:rFonts w:cs="宋体"/>
                <w:b/>
                <w:color w:val="000000"/>
                <w:sz w:val="20"/>
                <w:szCs w:val="20"/>
              </w:rPr>
              <w:t>住房改革支出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D2B1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9AE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2092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BCEA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B5DA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9044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D1A8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488B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4F274C4A">
        <w:tblPrEx>
          <w:tblCellMar>
            <w:top w:w="0" w:type="dxa"/>
            <w:left w:w="0" w:type="dxa"/>
            <w:bottom w:w="0" w:type="dxa"/>
            <w:right w:w="0" w:type="dxa"/>
          </w:tblCellMar>
        </w:tblPrEx>
        <w:trPr>
          <w:trHeight w:val="283" w:hRule="exact"/>
        </w:trPr>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3C59F">
            <w:pPr>
              <w:textAlignment w:val="center"/>
              <w:rPr>
                <w:rFonts w:hint="default" w:cs="宋体"/>
                <w:color w:val="000000"/>
                <w:sz w:val="20"/>
                <w:szCs w:val="20"/>
              </w:rPr>
            </w:pPr>
            <w:r>
              <w:rPr>
                <w:rFonts w:cs="宋体"/>
                <w:color w:val="000000"/>
                <w:sz w:val="20"/>
                <w:szCs w:val="20"/>
              </w:rPr>
              <w:t>2210201</w:t>
            </w:r>
          </w:p>
        </w:tc>
        <w:tc>
          <w:tcPr>
            <w:tcW w:w="36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908C6ED">
            <w:pPr>
              <w:textAlignment w:val="center"/>
              <w:rPr>
                <w:rFonts w:hint="default" w:cs="宋体"/>
                <w:color w:val="000000"/>
                <w:sz w:val="20"/>
                <w:szCs w:val="20"/>
              </w:rPr>
            </w:pPr>
            <w:r>
              <w:rPr>
                <w:rFonts w:cs="宋体"/>
                <w:color w:val="000000"/>
                <w:sz w:val="20"/>
                <w:szCs w:val="20"/>
              </w:rPr>
              <w:t>住房公积金</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EC4E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661D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AAF8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19B3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110D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BBF9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4DFB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F97D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5BC7CB24">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14:paraId="68B7F2C1">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14:paraId="7ABDFB01">
        <w:tblPrEx>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14:paraId="5A22413D">
            <w:pPr>
              <w:jc w:val="center"/>
              <w:textAlignment w:val="bottom"/>
              <w:rPr>
                <w:rFonts w:hint="default" w:cs="宋体"/>
                <w:b/>
                <w:color w:val="000000"/>
                <w:sz w:val="32"/>
                <w:szCs w:val="32"/>
              </w:rPr>
            </w:pPr>
            <w:r>
              <w:rPr>
                <w:rFonts w:cs="宋体"/>
                <w:b/>
                <w:color w:val="000000"/>
                <w:sz w:val="32"/>
                <w:szCs w:val="32"/>
              </w:rPr>
              <w:t>支出决算表</w:t>
            </w:r>
          </w:p>
        </w:tc>
      </w:tr>
      <w:tr w14:paraId="1A65532B">
        <w:tblPrEx>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14:paraId="42A09F37">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秀山土家族苗族自治县里仁镇卫生院 </w:t>
            </w:r>
          </w:p>
        </w:tc>
        <w:tc>
          <w:tcPr>
            <w:tcW w:w="1694" w:type="dxa"/>
            <w:tcBorders>
              <w:top w:val="nil"/>
              <w:left w:val="nil"/>
              <w:bottom w:val="nil"/>
              <w:right w:val="nil"/>
            </w:tcBorders>
            <w:shd w:val="clear" w:color="auto" w:fill="auto"/>
            <w:tcMar>
              <w:top w:w="15" w:type="dxa"/>
              <w:left w:w="15" w:type="dxa"/>
              <w:right w:w="15" w:type="dxa"/>
            </w:tcMar>
            <w:vAlign w:val="bottom"/>
          </w:tcPr>
          <w:p w14:paraId="20ED9FAC">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22C23985">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14:paraId="20660927">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4DE0FDE1">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14:paraId="389D3F38">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14:paraId="2C04E43F">
        <w:tblPrEx>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14:paraId="69F8BE04">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48A65030">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57089BE5">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14:paraId="57454296">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2E62E5C3">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14:paraId="68B8AE1A">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598D0E74">
        <w:tblPrEx>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1FF9D39">
            <w:pPr>
              <w:spacing w:line="200" w:lineRule="exact"/>
              <w:jc w:val="center"/>
              <w:rPr>
                <w:rFonts w:hint="default" w:cs="宋体"/>
                <w:b/>
                <w:color w:val="000000"/>
                <w:sz w:val="18"/>
                <w:szCs w:val="18"/>
              </w:rPr>
            </w:pPr>
            <w:r>
              <w:rPr>
                <w:rFonts w:hint="default" w:cs="宋体"/>
                <w:b/>
                <w:color w:val="000000"/>
                <w:sz w:val="18"/>
                <w:szCs w:val="18"/>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84FA9">
            <w:pPr>
              <w:spacing w:line="200" w:lineRule="exact"/>
              <w:jc w:val="center"/>
              <w:rPr>
                <w:rFonts w:hint="default" w:cs="宋体"/>
                <w:b/>
                <w:color w:val="000000"/>
                <w:sz w:val="18"/>
                <w:szCs w:val="18"/>
              </w:rPr>
            </w:pPr>
            <w:r>
              <w:rPr>
                <w:rFonts w:hint="default" w:cs="宋体"/>
                <w:b/>
                <w:color w:val="000000"/>
                <w:sz w:val="18"/>
                <w:szCs w:val="18"/>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82DCE">
            <w:pPr>
              <w:spacing w:line="200" w:lineRule="exact"/>
              <w:jc w:val="center"/>
              <w:rPr>
                <w:rFonts w:hint="default" w:cs="宋体"/>
                <w:b/>
                <w:color w:val="000000"/>
                <w:sz w:val="18"/>
                <w:szCs w:val="18"/>
              </w:rPr>
            </w:pPr>
            <w:r>
              <w:rPr>
                <w:rFonts w:hint="default" w:cs="宋体"/>
                <w:b/>
                <w:color w:val="000000"/>
                <w:sz w:val="18"/>
                <w:szCs w:val="18"/>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C2A79">
            <w:pPr>
              <w:spacing w:line="200" w:lineRule="exact"/>
              <w:jc w:val="center"/>
              <w:rPr>
                <w:rFonts w:hint="default" w:cs="宋体"/>
                <w:b/>
                <w:color w:val="000000"/>
                <w:sz w:val="18"/>
                <w:szCs w:val="18"/>
              </w:rPr>
            </w:pPr>
            <w:r>
              <w:rPr>
                <w:rFonts w:hint="default" w:cs="宋体"/>
                <w:b/>
                <w:color w:val="000000"/>
                <w:sz w:val="18"/>
                <w:szCs w:val="18"/>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9A218">
            <w:pPr>
              <w:spacing w:line="200" w:lineRule="exact"/>
              <w:jc w:val="center"/>
              <w:rPr>
                <w:rFonts w:hint="default" w:cs="宋体"/>
                <w:b/>
                <w:color w:val="000000"/>
                <w:sz w:val="18"/>
                <w:szCs w:val="18"/>
              </w:rPr>
            </w:pPr>
            <w:r>
              <w:rPr>
                <w:rFonts w:hint="default" w:cs="宋体"/>
                <w:b/>
                <w:color w:val="000000"/>
                <w:sz w:val="18"/>
                <w:szCs w:val="18"/>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269FA">
            <w:pPr>
              <w:spacing w:line="200" w:lineRule="exact"/>
              <w:jc w:val="center"/>
              <w:rPr>
                <w:rFonts w:hint="default" w:cs="宋体"/>
                <w:b/>
                <w:color w:val="000000"/>
                <w:sz w:val="18"/>
                <w:szCs w:val="18"/>
              </w:rPr>
            </w:pPr>
            <w:r>
              <w:rPr>
                <w:rFonts w:hint="default" w:cs="宋体"/>
                <w:b/>
                <w:color w:val="000000"/>
                <w:sz w:val="18"/>
                <w:szCs w:val="18"/>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411FE">
            <w:pPr>
              <w:spacing w:line="200" w:lineRule="exact"/>
              <w:jc w:val="center"/>
              <w:rPr>
                <w:rFonts w:hint="default" w:cs="宋体"/>
                <w:b/>
                <w:color w:val="000000"/>
                <w:sz w:val="18"/>
                <w:szCs w:val="18"/>
              </w:rPr>
            </w:pPr>
            <w:r>
              <w:rPr>
                <w:rFonts w:hint="default" w:cs="宋体"/>
                <w:b/>
                <w:color w:val="000000"/>
                <w:sz w:val="18"/>
                <w:szCs w:val="18"/>
              </w:rPr>
              <w:t>对附属单位补助支出</w:t>
            </w:r>
          </w:p>
        </w:tc>
      </w:tr>
      <w:tr w14:paraId="323C3E4D">
        <w:tblPrEx>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43B2F">
            <w:pPr>
              <w:spacing w:line="200" w:lineRule="exact"/>
              <w:jc w:val="center"/>
              <w:rPr>
                <w:rFonts w:hint="default" w:cs="宋体"/>
                <w:b/>
                <w:color w:val="000000"/>
                <w:sz w:val="18"/>
                <w:szCs w:val="18"/>
              </w:rPr>
            </w:pPr>
            <w:r>
              <w:rPr>
                <w:rFonts w:hint="default" w:cs="宋体"/>
                <w:b/>
                <w:color w:val="000000"/>
                <w:sz w:val="18"/>
                <w:szCs w:val="18"/>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14:paraId="142D6A1D">
            <w:pPr>
              <w:spacing w:line="200" w:lineRule="exact"/>
              <w:jc w:val="center"/>
              <w:rPr>
                <w:rFonts w:hint="default" w:cs="宋体"/>
                <w:b/>
                <w:color w:val="000000"/>
                <w:sz w:val="18"/>
                <w:szCs w:val="18"/>
              </w:rPr>
            </w:pPr>
            <w:r>
              <w:rPr>
                <w:rFonts w:hint="default" w:cs="宋体"/>
                <w:b/>
                <w:color w:val="000000"/>
                <w:sz w:val="18"/>
                <w:szCs w:val="18"/>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D3661">
            <w:pPr>
              <w:spacing w:line="200" w:lineRule="exact"/>
              <w:jc w:val="center"/>
              <w:rPr>
                <w:rFonts w:hint="default" w:cs="宋体"/>
                <w:b/>
                <w:color w:val="000000"/>
                <w:sz w:val="18"/>
                <w:szCs w:val="18"/>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67AFA">
            <w:pPr>
              <w:spacing w:line="200" w:lineRule="exact"/>
              <w:jc w:val="center"/>
              <w:rPr>
                <w:rFonts w:hint="default" w:cs="宋体"/>
                <w:b/>
                <w:color w:val="000000"/>
                <w:sz w:val="18"/>
                <w:szCs w:val="18"/>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0C7A6">
            <w:pPr>
              <w:spacing w:line="200" w:lineRule="exact"/>
              <w:jc w:val="center"/>
              <w:rPr>
                <w:rFonts w:hint="default" w:cs="宋体"/>
                <w:b/>
                <w:color w:val="000000"/>
                <w:sz w:val="18"/>
                <w:szCs w:val="18"/>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F9D7">
            <w:pPr>
              <w:spacing w:line="200" w:lineRule="exact"/>
              <w:jc w:val="center"/>
              <w:rPr>
                <w:rFonts w:hint="default" w:cs="宋体"/>
                <w:b/>
                <w:color w:val="000000"/>
                <w:sz w:val="18"/>
                <w:szCs w:val="18"/>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3A6D5">
            <w:pPr>
              <w:spacing w:line="200" w:lineRule="exact"/>
              <w:jc w:val="center"/>
              <w:rPr>
                <w:rFonts w:hint="default" w:cs="宋体"/>
                <w:b/>
                <w:color w:val="000000"/>
                <w:sz w:val="18"/>
                <w:szCs w:val="18"/>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957E2">
            <w:pPr>
              <w:spacing w:line="200" w:lineRule="exact"/>
              <w:jc w:val="center"/>
              <w:rPr>
                <w:rFonts w:hint="default" w:cs="宋体"/>
                <w:b/>
                <w:color w:val="000000"/>
                <w:sz w:val="18"/>
                <w:szCs w:val="18"/>
              </w:rPr>
            </w:pPr>
          </w:p>
        </w:tc>
      </w:tr>
      <w:tr w14:paraId="5E3939DF">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4632">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28F1BB05">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ADC7B">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65DEE">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AA6C0">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818EA">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276A5">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C44D1">
            <w:pPr>
              <w:jc w:val="center"/>
              <w:rPr>
                <w:rFonts w:hint="default" w:cs="宋体"/>
                <w:b/>
                <w:color w:val="000000"/>
                <w:sz w:val="20"/>
                <w:szCs w:val="20"/>
              </w:rPr>
            </w:pPr>
          </w:p>
        </w:tc>
      </w:tr>
      <w:tr w14:paraId="0F11B85E">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E6E33">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1761D1F1">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516B7">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55EE0">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4332E">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62277">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28EA9">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CD893">
            <w:pPr>
              <w:jc w:val="center"/>
              <w:rPr>
                <w:rFonts w:hint="default" w:cs="宋体"/>
                <w:b/>
                <w:color w:val="000000"/>
                <w:sz w:val="20"/>
                <w:szCs w:val="20"/>
              </w:rPr>
            </w:pPr>
          </w:p>
        </w:tc>
      </w:tr>
      <w:tr w14:paraId="345B12E6">
        <w:tblPrEx>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FA5F6">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1E4A7922">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13339">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4F37A">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2FAFF">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6365B">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CA5AF">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5DA61">
            <w:pPr>
              <w:jc w:val="center"/>
              <w:rPr>
                <w:rFonts w:hint="default" w:cs="宋体"/>
                <w:b/>
                <w:color w:val="000000"/>
                <w:sz w:val="20"/>
                <w:szCs w:val="20"/>
              </w:rPr>
            </w:pPr>
          </w:p>
        </w:tc>
      </w:tr>
      <w:tr w14:paraId="17266DA2">
        <w:tblPrEx>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B6881">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284A88">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528.55</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E8B5FD">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523.70</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3FD442">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4.85</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DB796C">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F194F3">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96FFBE">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14:paraId="6C8ACAB3">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A4DF3">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46326E">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44A0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AE84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4337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9BB8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D6ED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1037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7AF4AC2A">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3F100">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01092B">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5E4F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DA60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8ED3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6607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AB57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8134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13A0F4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C5F8F">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296C27">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CDD1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8D97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2CF7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FEF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6479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8EC4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A548ACA">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FB71D">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30F3A1">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16F7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0A49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3E1C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CFA2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B5B9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379AF">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DE403B3">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2623B">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7EA35C">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F7DC2">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F582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44BB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E6B8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53CF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B1C4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16A7A659">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125E5">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7D57B0">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DE6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506.56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AB42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501.71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D22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FBB7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90C3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6CD2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605646BB">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F214C">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449FF8">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4406C">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439.25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702C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434.93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37712">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4.32</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AD1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CA7F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AD32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815099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55BE1">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B74CAB">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5A68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437.09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72D0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434.93</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0F58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BE3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6DD3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EAA79">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2F50427D">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26248">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5A853A">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A0D4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67E8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9B6D">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D2C7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3577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F8E0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DE35FE6">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4D12E">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848B14">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39BB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921E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61.02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BECA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C447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910C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3C28D">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260FE7BC">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FBA3D">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3F8CD1">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4C341">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2504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B7E1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5A85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6B52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C4E46">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06A81054">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8CAA5">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0946C6">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DE7B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19A1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686D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CCF6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790C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B2CF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1FF864CD">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83B73">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DF05AC">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2C7F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5.75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A94D1">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5.75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4F955">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B33EF">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D5CC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FB2D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3FAE47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B878F">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506FF7">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DE31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1E42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5C33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6C8F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14D23">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3845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716566AE">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23DEA">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7B4525">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DFD24">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5C60">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7DD45">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FF1E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A5CF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06A87">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225DB11">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6EBD2">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9879C9">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9464B">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8BC78">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B0E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45DA4">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96009">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38000">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6D925124">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E6DA8">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20F287">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8B477">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5252E">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4ACF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7C8D3">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CECB6">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2E9DA">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4FBD0C3A">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1CEED">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FC8049">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977478">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47D7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3F34C">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EDDEB">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D8A3E">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9558A">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110D386F">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14:paraId="4D63C19F">
      <w:pPr>
        <w:rPr>
          <w:rFonts w:hint="default" w:cs="宋体"/>
          <w:sz w:val="21"/>
          <w:szCs w:val="21"/>
        </w:rPr>
      </w:pPr>
      <w:r>
        <w:rPr>
          <w:rFonts w:cs="宋体"/>
          <w:sz w:val="21"/>
          <w:szCs w:val="21"/>
        </w:rPr>
        <w:br w:type="page"/>
      </w:r>
    </w:p>
    <w:p w14:paraId="5878FF7E">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14:paraId="3068504F">
        <w:tblPrEx>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14:paraId="6977930A">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14:paraId="3637F206">
        <w:tblPrEx>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14:paraId="55410481">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秀山土家族苗族自治县里仁镇卫生院</w:t>
            </w:r>
          </w:p>
        </w:tc>
        <w:tc>
          <w:tcPr>
            <w:tcW w:w="1694" w:type="dxa"/>
            <w:tcBorders>
              <w:top w:val="nil"/>
              <w:left w:val="nil"/>
              <w:bottom w:val="nil"/>
              <w:right w:val="nil"/>
            </w:tcBorders>
            <w:shd w:val="clear" w:color="auto" w:fill="auto"/>
            <w:tcMar>
              <w:top w:w="15" w:type="dxa"/>
              <w:left w:w="15" w:type="dxa"/>
              <w:right w:w="15" w:type="dxa"/>
            </w:tcMar>
            <w:vAlign w:val="bottom"/>
          </w:tcPr>
          <w:p w14:paraId="2ED7D064">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2F7968C4">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593889F5">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14:paraId="7A308DA5">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14:paraId="3EF1C3DB">
        <w:tblPrEx>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14:paraId="7B16FAFF">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45DB4234">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54937BC2">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14:paraId="3D30226F">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14:paraId="1D4B29C2">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52978861">
        <w:tblPrEx>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9F254">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A64E9">
            <w:pPr>
              <w:spacing w:line="200" w:lineRule="exact"/>
              <w:jc w:val="center"/>
              <w:textAlignment w:val="center"/>
              <w:rPr>
                <w:rFonts w:hint="default" w:cs="宋体"/>
                <w:b/>
                <w:color w:val="000000"/>
                <w:sz w:val="18"/>
                <w:szCs w:val="18"/>
              </w:rPr>
            </w:pPr>
            <w:r>
              <w:rPr>
                <w:rFonts w:cs="宋体"/>
                <w:b/>
                <w:color w:val="000000"/>
                <w:sz w:val="18"/>
                <w:szCs w:val="18"/>
              </w:rPr>
              <w:t>支     出</w:t>
            </w:r>
          </w:p>
        </w:tc>
      </w:tr>
      <w:tr w14:paraId="7E02A04C">
        <w:tblPrEx>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D06E2">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27CE3">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F506FB">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1A915F">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14:paraId="4CADF629">
        <w:tblPrEx>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76E2">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FB778">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91F3B8">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248A7">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617B7">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DF126">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A674">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14:paraId="01524CA1">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C2299">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88E2">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176.77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62364">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0544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2308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AC5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1FF9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C59614B">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D0706">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1324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F9C3B">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9DEA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CC7D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6899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6BE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A9D05CF">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4EC7B">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72B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C920">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7806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AE96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C2D6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7017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9BD8874">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F8A75">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5CBCF03">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02E50">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E235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3EB9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4A92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7B84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C1342B8">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1F079">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85B8066">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13BAB">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265A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007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EB27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B672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2F63E82">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50AF9">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17D5E36">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5E6FB">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902A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8309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AEDD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DDF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B9EFD66">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CE0D2">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43B497E">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F0206">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FD34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FCDB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2ACB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9E71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A45EFC1">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50591">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902BA4C">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EFB32">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8E09B">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16.82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56C92">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16.82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6AFA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BC87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BF8F08A">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5D081">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504CFA7">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E6458">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90CB0">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164.07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D4F22">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164.07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E0BD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1AFB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A9D712D">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CAB08">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DD262">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E6540">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A8A8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AEDE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1719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821A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655E5B4">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4E03F">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8657A">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F1764">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DA5B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D886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D5F1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0EC2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AB7C6C7">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4E57C">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F869">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0593E">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7B5D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6FB5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ACA3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D29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29FDBE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D757A">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C903">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E1F00">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56EE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1BE9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1D87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E50F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1B124D7">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9F0B1">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12CB9">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77681">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38A1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70DA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8EEA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F50D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0D6B771">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34454">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C8696">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77DB7">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3FC7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CEB5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5A1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0BD1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7B5B302">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508C">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44A20">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646DF">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0D5B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B96E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5EE6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94BB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DAA91AC">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7E40">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682F9">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F6B58">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A0C2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5B09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E6D4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FE4D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D04CE43">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E1467">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630C6">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9AD73">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00A0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5297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F22C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03B6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D5E622A">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4F0D">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DEF12">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F4595">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FDD09">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40E24">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51D2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F34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D082D7B">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5F968">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C3828">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89A7A">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FF6B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034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D2A2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6CBA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B960BDD">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86BE8">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25068">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E3980">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DFE3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5844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6ADB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B76C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56D4118">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7436D">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CB28B">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63AA0">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14E6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CD42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D14D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0FD0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21F6511">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CB46C">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11D3B">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7E6A7">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E404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D550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CFFC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CA84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9B9368F">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C9743B4">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660DF">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CC48F">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BB39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6E0B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A203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A0DA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044EAE1">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3CE94E0">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5AA6">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C46D0">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32FB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EC37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7E2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E0B7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76E7080">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8BDFF96">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53BCA">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8F0FB">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FDCD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BD91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A1E1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97C5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47948C3">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79406">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F060A">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176.77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2F737">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409B7">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186.07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98C4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186.07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B07F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A5AB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617DA93">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BF8EA">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26CB4">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0F940">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864E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326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C9DB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AC55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ECEBAB2">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0D75E">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01A16">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40DDF08">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EB012AC">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176A023">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B1E24C9">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35E0CFF">
            <w:pPr>
              <w:spacing w:line="200" w:lineRule="exact"/>
              <w:rPr>
                <w:rFonts w:hint="default" w:ascii="Times New Roman" w:hAnsi="Times New Roman"/>
                <w:color w:val="000000"/>
                <w:sz w:val="18"/>
                <w:szCs w:val="18"/>
              </w:rPr>
            </w:pPr>
          </w:p>
        </w:tc>
      </w:tr>
      <w:tr w14:paraId="30FE9034">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3DAF1">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C17E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DA237">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783E">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FD1DF">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5F4CA">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11A04">
            <w:pPr>
              <w:spacing w:line="200" w:lineRule="exact"/>
              <w:jc w:val="right"/>
              <w:rPr>
                <w:rFonts w:hint="default" w:ascii="Times New Roman" w:hAnsi="Times New Roman"/>
                <w:color w:val="000000"/>
                <w:sz w:val="18"/>
                <w:szCs w:val="18"/>
              </w:rPr>
            </w:pPr>
          </w:p>
        </w:tc>
      </w:tr>
      <w:tr w14:paraId="57AE027B">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EE101">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CCDF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8DCDE">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C0B80">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4E549">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BF2E1">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1817">
            <w:pPr>
              <w:spacing w:line="200" w:lineRule="exact"/>
              <w:jc w:val="right"/>
              <w:rPr>
                <w:rFonts w:hint="default" w:ascii="Times New Roman" w:hAnsi="Times New Roman"/>
                <w:color w:val="000000"/>
                <w:sz w:val="18"/>
                <w:szCs w:val="18"/>
              </w:rPr>
            </w:pPr>
          </w:p>
        </w:tc>
      </w:tr>
      <w:tr w14:paraId="1FF5E8E7">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3F888">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4A390">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186.07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E0103">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6D291">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186.07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D49B">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186.07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2D53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4E81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14:paraId="548CB16C">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14:paraId="329430D1">
        <w:tblPrEx>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14:paraId="03BD2E13">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14:paraId="0117C8C9">
        <w:tblPrEx>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14:paraId="7657A01B">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秀山土家族苗族自治县里仁镇卫生院</w:t>
            </w:r>
          </w:p>
        </w:tc>
        <w:tc>
          <w:tcPr>
            <w:tcW w:w="3300" w:type="dxa"/>
            <w:tcBorders>
              <w:top w:val="nil"/>
              <w:left w:val="nil"/>
              <w:bottom w:val="nil"/>
              <w:right w:val="nil"/>
            </w:tcBorders>
            <w:shd w:val="clear" w:color="auto" w:fill="auto"/>
            <w:tcMar>
              <w:top w:w="15" w:type="dxa"/>
              <w:left w:w="15" w:type="dxa"/>
              <w:right w:w="15" w:type="dxa"/>
            </w:tcMar>
            <w:vAlign w:val="bottom"/>
          </w:tcPr>
          <w:p w14:paraId="1F9BEAF4">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14:paraId="128FF1E6">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14:paraId="009620A8">
        <w:tblPrEx>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14:paraId="444C4DD5">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14:paraId="7E630203">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14:paraId="57FADCBB">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1F9DD17A">
        <w:tblPrEx>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CFABB">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40F1D41">
            <w:pPr>
              <w:jc w:val="center"/>
              <w:textAlignment w:val="center"/>
              <w:rPr>
                <w:rFonts w:hint="default" w:cs="宋体"/>
                <w:b/>
                <w:color w:val="000000"/>
                <w:sz w:val="20"/>
                <w:szCs w:val="20"/>
              </w:rPr>
            </w:pPr>
            <w:r>
              <w:rPr>
                <w:rFonts w:cs="宋体"/>
                <w:b/>
                <w:color w:val="000000"/>
                <w:sz w:val="20"/>
                <w:szCs w:val="20"/>
              </w:rPr>
              <w:t>本年支出</w:t>
            </w:r>
          </w:p>
        </w:tc>
      </w:tr>
      <w:tr w14:paraId="5325657B">
        <w:tblPrEx>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22156">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E5E1ED">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E7077A">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4236E4">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5C1E96">
            <w:pPr>
              <w:jc w:val="center"/>
              <w:textAlignment w:val="center"/>
              <w:rPr>
                <w:rFonts w:hint="default" w:cs="宋体"/>
                <w:b/>
                <w:color w:val="000000"/>
                <w:sz w:val="20"/>
                <w:szCs w:val="20"/>
              </w:rPr>
            </w:pPr>
            <w:r>
              <w:rPr>
                <w:rFonts w:cs="宋体"/>
                <w:b/>
                <w:color w:val="000000"/>
                <w:sz w:val="20"/>
                <w:szCs w:val="20"/>
              </w:rPr>
              <w:t>项目支出</w:t>
            </w:r>
          </w:p>
        </w:tc>
      </w:tr>
      <w:tr w14:paraId="7D5DEF52">
        <w:tblPrEx>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09BFB">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7785D5">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6642BA">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93C9D7">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DFF903">
            <w:pPr>
              <w:jc w:val="center"/>
              <w:rPr>
                <w:rFonts w:hint="default" w:cs="宋体"/>
                <w:b/>
                <w:color w:val="000000"/>
                <w:sz w:val="20"/>
                <w:szCs w:val="20"/>
              </w:rPr>
            </w:pPr>
          </w:p>
        </w:tc>
      </w:tr>
      <w:tr w14:paraId="7FB9E389">
        <w:tblPrEx>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DCF35">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A4C273">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95CE95">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2047B4">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66CAA8">
            <w:pPr>
              <w:jc w:val="center"/>
              <w:rPr>
                <w:rFonts w:hint="default" w:cs="宋体"/>
                <w:b/>
                <w:color w:val="000000"/>
                <w:sz w:val="20"/>
                <w:szCs w:val="20"/>
              </w:rPr>
            </w:pPr>
          </w:p>
        </w:tc>
      </w:tr>
      <w:tr w14:paraId="5905A3FE">
        <w:tblPrEx>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41896">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930762">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186.07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8F819E">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181.22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AEBFA4">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4.85</w:t>
            </w:r>
            <w:r>
              <w:rPr>
                <w:rFonts w:ascii="Times New Roman" w:hAnsi="Times New Roman"/>
                <w:b/>
                <w:color w:val="000000"/>
                <w:sz w:val="20"/>
                <w:u w:color="auto"/>
              </w:rPr>
              <w:t xml:space="preserve"> </w:t>
            </w:r>
          </w:p>
        </w:tc>
      </w:tr>
      <w:tr w14:paraId="0E3F74F1">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3750F">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C297DC">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1D9C68">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F5FE6A">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5AA7EF">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3ECC670A">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9CF6F">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4811DE">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6BE5CC3">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7E1CAF">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B41456">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522A9614">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1BD7F">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67032F">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0A501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0.97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290AB2">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0.97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A03748">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54FC391F">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C3A84">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3DB180">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D60F0C">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3C2F4DE">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4E77FD">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C10CC68">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B1277">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179C0F">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F8716F">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06003F">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948E44">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3A583E63">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371B0">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3BC02F">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6551C7">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164.07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A322E1">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159.22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6219AD">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r>
      <w:tr w14:paraId="2BA71DA1">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A1208">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B7AF64">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CB9BDB">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96.76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9235DA">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92.44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E00DB80">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4.32</w:t>
            </w:r>
            <w:r>
              <w:rPr>
                <w:rFonts w:ascii="Times New Roman" w:hAnsi="Times New Roman"/>
                <w:b/>
                <w:color w:val="000000"/>
                <w:sz w:val="20"/>
                <w:u w:color="auto"/>
              </w:rPr>
              <w:t xml:space="preserve"> </w:t>
            </w:r>
          </w:p>
        </w:tc>
      </w:tr>
      <w:tr w14:paraId="238DB570">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6E7F9">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5E92A0">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24D2CC">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94.60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6F65E4">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92.44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64FC9B">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r>
      <w:tr w14:paraId="44DB12CA">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CFA20">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330C87">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9C3A3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4A40A4">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219BC0">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r>
      <w:tr w14:paraId="244D92A4">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E6D3A">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8C8EAD">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426E03">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61.55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DA3857">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61.02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B9416">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14:paraId="18E72E74">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411DA">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113D70">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B36C8E">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61.02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4FEB12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61.02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8C5348">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2C574070">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650DB">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3CA085">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98F076">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0D6B91">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90A1A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14:paraId="37C4704C">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25B4D">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8F0C26">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9C4C90">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5.75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8226E5">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5.75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78E003B">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2E83C2BA">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40B0C">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E16ACBA">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CBEC1A">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996FE9">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73D67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1D9467F7">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6B06A">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D11F83">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2DA2B">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BEC330">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83366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14:paraId="66DF378F">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CF570">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02F540">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8D9576">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8758AF">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423B38">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009A7F97">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80BB0">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41916B">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8125180">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7D4847">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5.18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7A7E6B">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14:paraId="16085EE7">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2A661">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F68003">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B9C75A">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AD0030">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FD16CE7">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34F68559">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p w14:paraId="5D9BF06D">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14:paraId="2BAB5CD2">
        <w:tblPrEx>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14:paraId="6AE7C0C2">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14:paraId="7B528EEC">
        <w:tblPrEx>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14:paraId="47A6DDED">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秀山土家族苗族自治县里仁镇卫生院</w:t>
            </w:r>
          </w:p>
        </w:tc>
        <w:tc>
          <w:tcPr>
            <w:tcW w:w="1650" w:type="dxa"/>
            <w:tcBorders>
              <w:top w:val="nil"/>
              <w:left w:val="nil"/>
              <w:bottom w:val="nil"/>
              <w:right w:val="nil"/>
            </w:tcBorders>
            <w:shd w:val="clear" w:color="auto" w:fill="auto"/>
            <w:tcMar>
              <w:top w:w="15" w:type="dxa"/>
              <w:left w:w="15" w:type="dxa"/>
              <w:right w:w="15" w:type="dxa"/>
            </w:tcMar>
            <w:vAlign w:val="bottom"/>
          </w:tcPr>
          <w:p w14:paraId="1F480C49">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14:paraId="7688702C">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14:paraId="375B566C">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14:paraId="09652876">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14:paraId="41626C15">
        <w:tblPrEx>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14:paraId="782FB757">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14:paraId="1B405862">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14:paraId="15120202">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14:paraId="5F3F374C">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14:paraId="2BB6D09E">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62C5E96B">
        <w:tblPrEx>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3F97A">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72B7173">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14:paraId="187682D4">
        <w:tblPrEx>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66D81">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2AA0FC3">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84288B">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7E0EC">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B64587">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196427">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EA528">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088043">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F3529">
            <w:pPr>
              <w:spacing w:line="200" w:lineRule="exact"/>
              <w:jc w:val="center"/>
              <w:textAlignment w:val="center"/>
              <w:rPr>
                <w:rFonts w:hint="default" w:cs="宋体"/>
                <w:b/>
                <w:color w:val="000000"/>
                <w:sz w:val="18"/>
                <w:szCs w:val="18"/>
              </w:rPr>
            </w:pPr>
            <w:r>
              <w:rPr>
                <w:rFonts w:cs="宋体"/>
                <w:b/>
                <w:color w:val="000000"/>
                <w:sz w:val="18"/>
                <w:szCs w:val="18"/>
              </w:rPr>
              <w:t>金额</w:t>
            </w:r>
          </w:p>
        </w:tc>
      </w:tr>
      <w:tr w14:paraId="5041C2DA">
        <w:tblPrEx>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C3B65">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D729E8">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2C9D86">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89511">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277223">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131463">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3843E">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4BA632">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0BDEEF">
            <w:pPr>
              <w:spacing w:line="200" w:lineRule="exact"/>
              <w:jc w:val="center"/>
              <w:rPr>
                <w:rFonts w:hint="default" w:cs="宋体"/>
                <w:b/>
                <w:color w:val="000000"/>
                <w:sz w:val="18"/>
                <w:szCs w:val="18"/>
              </w:rPr>
            </w:pPr>
          </w:p>
        </w:tc>
      </w:tr>
      <w:tr w14:paraId="278A0968">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9857D">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95499">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18EB2">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180.24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7F02">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14489">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2677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A6386">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98D97">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B273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EDD9CB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D96D9">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08EF9">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5B43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36.65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A241D">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ED35F">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31F8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70A36">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BEED0">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E062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F24E7F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97B7A">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38D4A">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93D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17.11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85F77">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D3F92">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ACF8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9EE7F">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295D1">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3F12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801DFC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E463C">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1D459">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0FE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67C7F">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960C4">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36E3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25F2B">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50264">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2AF6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81D7B8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AA1EF">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A8091">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841BC">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19.06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A3ABB">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EE5F5">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4CF8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F2DD0">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FCB4A">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5973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6465042">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EE7D0">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E397D">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4B1C">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80.53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62B9">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D0015">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F689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7504C">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0766C">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540B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7128B59">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51B6D">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6ABAF">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06369">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E46EC">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53920">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8571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C5BC9">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F11BB">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803D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266ECA9">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7C28">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FAB1E">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C4452">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6F0B5">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53AC0">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F81F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B7F33">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323CF">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2C08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B27E79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A4B92">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D431A">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DD86">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9807E">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8D1F9">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92F1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A1AE7">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1CD3B">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6DBE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412CB28">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0FFA">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1304E">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7C4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B9479">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82B84">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81B8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23545">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D9C4">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B9D2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B661CBD">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2B4D">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0D8F1">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38AA0">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170A2">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B7E76">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41CD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9C8B8">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B3CA2">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051E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D2A1AB9">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F2337">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69B01">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F2222">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F3D44">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1DAFE">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40F6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7882A">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884CD">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B5A4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3F54871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35C71">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B550B">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ED7FA">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D2F3A">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658E9">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3F0C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A506D">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A1BF1">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C0E6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0ADDBBA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B457B">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8AB4E">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91DD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9F315">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0305B">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7D7C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B305B">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4837B">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E383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23E85B1">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93DF4">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E3077">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1B0A9">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0.97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B10F7">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E794">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E46C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38166">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63088">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47B0A">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8D7912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9EE8E">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989F7">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013B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7BDE">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7EAEC">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D2FE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3F31B">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2E3DD">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E4B0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683589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489DB">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0260">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562A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C32FD">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ED216">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01881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1DF19">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3938">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7B079">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B031B64">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D8595">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4EB43">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0E16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07B65">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800F0">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835A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EE700">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CA7B1">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EA5B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0C9969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EDC4A">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29461">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82A6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9A785">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E4477">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6C8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C7968">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18EDC">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5743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CDC825E">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AD1F3">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DCBAA">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A2665">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0.81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4A5E">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FAB13">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31290">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39E25">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E2654">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C1F7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16D0BB2">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6C205">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A32A0">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DB8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0942F">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4381F">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8BEB1">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2F6A9">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5DE72">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369E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A6B3AA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3C8E7">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7268">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5D470">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1FB4E">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CAD99">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A14D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12C90">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A3D0E">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32C0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2D3CDA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A410A">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00A08">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3F91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B54FF">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6A3B">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F04A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7BA73">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A3DB7">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9391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1D4DB5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2A12A">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81CC9">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E4BD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B8FB">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B0057">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1CD7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49DCC">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BDDC3">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51C1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C78FD9D">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97CC1">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1081D">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C75C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4EFA">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C257C">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592B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1185E">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23AA3">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E0F07">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BAB073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9270A">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C5F1E">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D0ED8">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C196E">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99533">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952F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C9D6D">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69A59">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83C2B">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ED13A9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3FC52">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6E373">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239F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F176A">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DEACE">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5B1C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CA44C">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DCD4">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E22E3">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80A93A4">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43056">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452C7">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0107014">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78ACF">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54954">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2BB4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CC5F">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821AC">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8688C">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CF119A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482B5">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812C0">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108A96A">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15DF4">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F403D">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D6C4">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9757E">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51F6B">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393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06B708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A4BF6">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AABC8">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7E3B886">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5540A">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137C3">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CFCDF">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AF119">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8838D">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0B576">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198078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3877B">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BD4F3">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BB7A2A2">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8EC7B">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8DCFD">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8AF2">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C4507">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0C705">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2EB40">
            <w:pPr>
              <w:spacing w:line="200" w:lineRule="exact"/>
              <w:jc w:val="right"/>
              <w:rPr>
                <w:rFonts w:hint="default" w:ascii="Times New Roman" w:hAnsi="Times New Roman"/>
                <w:color w:val="000000"/>
                <w:sz w:val="18"/>
                <w:szCs w:val="18"/>
              </w:rPr>
            </w:pPr>
          </w:p>
        </w:tc>
      </w:tr>
      <w:tr w14:paraId="72260CC7">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A83E7">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96BB9">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209439A">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F54ED">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B6D10">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3DE2E">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1D24B">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9639D">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0345">
            <w:pPr>
              <w:spacing w:line="200" w:lineRule="exact"/>
              <w:jc w:val="right"/>
              <w:rPr>
                <w:rFonts w:hint="default" w:ascii="Times New Roman" w:hAnsi="Times New Roman"/>
                <w:color w:val="000000"/>
                <w:sz w:val="18"/>
                <w:szCs w:val="18"/>
              </w:rPr>
            </w:pPr>
          </w:p>
        </w:tc>
      </w:tr>
      <w:tr w14:paraId="10A33C6E">
        <w:tblPrEx>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12FB1">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439E4">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80D7DC3">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5BA49">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C4790">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97CD5">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091EA">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408DA">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7B53E">
            <w:pPr>
              <w:spacing w:line="200" w:lineRule="exact"/>
              <w:jc w:val="right"/>
              <w:rPr>
                <w:rFonts w:hint="default" w:ascii="Times New Roman" w:hAnsi="Times New Roman"/>
                <w:color w:val="000000"/>
                <w:sz w:val="18"/>
                <w:szCs w:val="18"/>
              </w:rPr>
            </w:pPr>
          </w:p>
        </w:tc>
      </w:tr>
      <w:tr w14:paraId="3C0B5D46">
        <w:tblPrEx>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F3CF7">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08C4DD2">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181.22</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05BA3F">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456DDD">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14:paraId="265A8660">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14:paraId="6C5FADCA">
        <w:tblPrEx>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14:paraId="41042C1A">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14:paraId="0EF61CC7">
        <w:tblPrEx>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14:paraId="656FC080">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秀山土家族苗族自治县里仁镇卫生院</w:t>
            </w:r>
          </w:p>
        </w:tc>
        <w:tc>
          <w:tcPr>
            <w:tcW w:w="1701" w:type="dxa"/>
            <w:tcBorders>
              <w:top w:val="nil"/>
              <w:left w:val="nil"/>
              <w:bottom w:val="nil"/>
              <w:right w:val="nil"/>
            </w:tcBorders>
            <w:shd w:val="clear" w:color="auto" w:fill="auto"/>
            <w:tcMar>
              <w:top w:w="15" w:type="dxa"/>
              <w:left w:w="15" w:type="dxa"/>
              <w:right w:w="15" w:type="dxa"/>
            </w:tcMar>
            <w:vAlign w:val="bottom"/>
          </w:tcPr>
          <w:p w14:paraId="49AC4F89">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40993781">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1FFB870F">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14:paraId="1EB0BE51">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14:paraId="66BD1FD8">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14:paraId="3913C4C4">
        <w:tblPrEx>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14:paraId="677760F6">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06B29046">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5DDDBBC6">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22AC509E">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14:paraId="7B36D5ED">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14:paraId="20E3157A">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43025A55">
        <w:tblPrEx>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8B8CB">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47844466">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60B40">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D480B21">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F23AF">
            <w:pPr>
              <w:jc w:val="center"/>
              <w:textAlignment w:val="center"/>
              <w:rPr>
                <w:rFonts w:hint="default" w:cs="宋体"/>
                <w:b/>
                <w:color w:val="000000"/>
                <w:sz w:val="20"/>
                <w:szCs w:val="20"/>
              </w:rPr>
            </w:pPr>
            <w:r>
              <w:rPr>
                <w:rFonts w:cs="宋体"/>
                <w:b/>
                <w:color w:val="000000"/>
                <w:sz w:val="20"/>
                <w:szCs w:val="20"/>
              </w:rPr>
              <w:t>年末结转和结余</w:t>
            </w:r>
          </w:p>
        </w:tc>
      </w:tr>
      <w:tr w14:paraId="27F2473B">
        <w:tblPrEx>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5C682">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E9AE0">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457D28D5">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68F12">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67B4029">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EAC97A">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082CFD">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38E97">
            <w:pPr>
              <w:jc w:val="center"/>
              <w:rPr>
                <w:rFonts w:hint="default" w:cs="宋体"/>
                <w:b/>
                <w:color w:val="000000"/>
                <w:sz w:val="20"/>
                <w:szCs w:val="20"/>
              </w:rPr>
            </w:pPr>
          </w:p>
        </w:tc>
      </w:tr>
      <w:tr w14:paraId="66DF028B">
        <w:tblPrEx>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EF696">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23433">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2095D843">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50F67">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DF6962">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615369">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DF76D7">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10C0A">
            <w:pPr>
              <w:jc w:val="center"/>
              <w:rPr>
                <w:rFonts w:hint="default" w:cs="宋体"/>
                <w:b/>
                <w:color w:val="000000"/>
                <w:sz w:val="20"/>
                <w:szCs w:val="20"/>
              </w:rPr>
            </w:pPr>
          </w:p>
        </w:tc>
      </w:tr>
      <w:tr w14:paraId="64D5ADF5">
        <w:tblPrEx>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F841A">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1C855">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A4AD7BF">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44B2A">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0BD44F">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C3F3DA">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A77BB0">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D73C8">
            <w:pPr>
              <w:jc w:val="center"/>
              <w:rPr>
                <w:rFonts w:hint="default" w:cs="宋体"/>
                <w:b/>
                <w:color w:val="000000"/>
                <w:sz w:val="20"/>
                <w:szCs w:val="20"/>
              </w:rPr>
            </w:pPr>
          </w:p>
        </w:tc>
      </w:tr>
      <w:tr w14:paraId="655EC89D">
        <w:tblPrEx>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8A5CA">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686BAA2">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24CF66">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12D3B">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A5B6E9">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53DB75">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447FC1">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14:paraId="0178F585">
        <w:tblPrEx>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4230">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72A6B4">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5B371C">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39216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5A3E59">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1D09E6">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81E9C53">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5C92EA">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14:paraId="0AEEBA90">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14:paraId="394CF596">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14:paraId="48EC52E5">
        <w:tblPrEx>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14:paraId="407F14B7">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14:paraId="2A8AABBC">
        <w:tblPrEx>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14:paraId="74004140">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秀山土家族苗族自治县里仁镇卫生院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14:paraId="22C4A28C">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14:paraId="27705955">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14:paraId="31E90748">
        <w:tblPrEx>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14:paraId="02675D21">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14:paraId="5CDA9CE1">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14:paraId="381B761E">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79557EC5">
        <w:tblPrEx>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78131A3">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0FD7287">
            <w:pPr>
              <w:jc w:val="center"/>
              <w:textAlignment w:val="bottom"/>
              <w:rPr>
                <w:rFonts w:hint="default" w:cs="宋体"/>
                <w:b/>
                <w:color w:val="000000"/>
                <w:sz w:val="20"/>
                <w:szCs w:val="20"/>
              </w:rPr>
            </w:pPr>
            <w:r>
              <w:rPr>
                <w:rFonts w:cs="宋体"/>
                <w:b/>
                <w:color w:val="000000"/>
                <w:sz w:val="20"/>
                <w:szCs w:val="20"/>
              </w:rPr>
              <w:t>本年支出</w:t>
            </w:r>
          </w:p>
        </w:tc>
      </w:tr>
      <w:tr w14:paraId="2054AA91">
        <w:tblPrEx>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BFD1E">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47CE15">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B782A">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8FE7B3">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FD042E">
            <w:pPr>
              <w:jc w:val="center"/>
              <w:textAlignment w:val="center"/>
              <w:rPr>
                <w:rFonts w:hint="default" w:cs="宋体"/>
                <w:b/>
                <w:color w:val="000000"/>
                <w:sz w:val="20"/>
                <w:szCs w:val="20"/>
              </w:rPr>
            </w:pPr>
            <w:r>
              <w:rPr>
                <w:rFonts w:cs="宋体"/>
                <w:b/>
                <w:color w:val="000000"/>
                <w:sz w:val="20"/>
                <w:szCs w:val="20"/>
              </w:rPr>
              <w:t>项目支出</w:t>
            </w:r>
          </w:p>
        </w:tc>
      </w:tr>
      <w:tr w14:paraId="2684E61D">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2BB76">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975105">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F5A9A">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EE7F6D">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FF0712">
            <w:pPr>
              <w:jc w:val="center"/>
              <w:rPr>
                <w:rFonts w:hint="default" w:cs="宋体"/>
                <w:b/>
                <w:color w:val="000000"/>
                <w:sz w:val="20"/>
                <w:szCs w:val="20"/>
              </w:rPr>
            </w:pPr>
          </w:p>
        </w:tc>
      </w:tr>
      <w:tr w14:paraId="435959FE">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D250E">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C7F6710">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94BDD">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755255">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C13CEC">
            <w:pPr>
              <w:jc w:val="center"/>
              <w:rPr>
                <w:rFonts w:hint="default" w:cs="宋体"/>
                <w:b/>
                <w:color w:val="000000"/>
                <w:sz w:val="20"/>
                <w:szCs w:val="20"/>
              </w:rPr>
            </w:pPr>
          </w:p>
        </w:tc>
      </w:tr>
      <w:tr w14:paraId="45784FD8">
        <w:tblPrEx>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D894A">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26C2A1">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D51DE">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F2AC19">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5813F1">
            <w:pPr>
              <w:jc w:val="center"/>
              <w:rPr>
                <w:rFonts w:hint="default" w:cs="宋体"/>
                <w:b/>
                <w:color w:val="000000"/>
                <w:sz w:val="20"/>
                <w:szCs w:val="20"/>
              </w:rPr>
            </w:pPr>
          </w:p>
        </w:tc>
      </w:tr>
      <w:tr w14:paraId="582B18CA">
        <w:tblPrEx>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4479A">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3D5592">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4F63AE">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E2F7CC">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14:paraId="47AEE9FE">
        <w:tblPrEx>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F2F62">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78E1F5">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B145B5">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13DF28">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B58754">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14:paraId="62399638">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14:paraId="1073A498">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14:paraId="1B235E02">
        <w:tblPrEx>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14:paraId="2549001B">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14:paraId="3F59738F">
        <w:tblPrEx>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14:paraId="4F217355">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14:paraId="5ED982A5">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14:paraId="61A7078F">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14:paraId="1A28A438">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14:paraId="5244F8E9">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14:paraId="0E8B17BD">
        <w:tblPrEx>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14:paraId="5C6517E9">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秀山土家族苗族自治县里仁镇卫生院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14:paraId="60586A77">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14:paraId="51C25C70">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14:paraId="17003996">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14:paraId="7ECDF09F">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53432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0E79A8">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D4AEA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90C32A">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19123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14:paraId="5F07DF1B">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BFAE16">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23C75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6ECBB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DE798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9FE12B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1F00FAB">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7A539D">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CE43A7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D1729D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D4717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4F50A1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E1E595F">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DD0C56">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C4CC50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F6E859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EF369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092CE3E">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07BC0EE">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5891E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46D761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4FC789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AE107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F343D2">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14:paraId="5761FF8A">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8A386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4D451B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3C7B26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CDD9D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145B8F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14:paraId="5D2CDC2F">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358ED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21655B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8BB002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9AD3B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7ECDF9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6734A87C">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EB5DE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FD7779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EBB255D">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0FD09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86BA0C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AD929F2">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9C0A2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AD014B">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5BF9C8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F2039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F02DFE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A4A6122">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62187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99B742">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1A7B51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15C48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6B875B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A9753D3">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0C084D">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07BB6E">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6E0901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66558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69AAAF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5172EC16">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2B0F7D">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24C465">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BEA410">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4A283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99E35A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14:paraId="43966EA7">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1C315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7B7909">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40C174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A33D9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15216A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441F510C">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AD934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75DFBB">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A502CC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F388E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C9E190C">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2F5D7336">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DC832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D164AE">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517BB8E">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AC2CA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93D2A5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78033EC6">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58407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99CEE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C9B1E8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21F5F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F8BB68">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14:paraId="3C91898A">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071C0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D89964">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445A53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C9C72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4DAE97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2.00</w:t>
            </w:r>
            <w:r>
              <w:rPr>
                <w:rFonts w:ascii="Times New Roman" w:hAnsi="Times New Roman"/>
                <w:color w:val="000000"/>
                <w:sz w:val="18"/>
                <w:u w:color="auto"/>
              </w:rPr>
              <w:t xml:space="preserve"> </w:t>
            </w:r>
          </w:p>
        </w:tc>
      </w:tr>
      <w:tr w14:paraId="2156B13E">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6CDE4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7BCCD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D13DB5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79D0E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6BF30F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2.00</w:t>
            </w:r>
            <w:r>
              <w:rPr>
                <w:rFonts w:ascii="Times New Roman" w:hAnsi="Times New Roman"/>
                <w:color w:val="000000"/>
                <w:sz w:val="18"/>
                <w:u w:color="auto"/>
              </w:rPr>
              <w:t xml:space="preserve"> </w:t>
            </w:r>
          </w:p>
        </w:tc>
      </w:tr>
      <w:tr w14:paraId="4152C93C">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12CAE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D4F62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57E83F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AE008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7632FD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8FC0E7E">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07D19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B4AD6B">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0F117E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D7F68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8F934D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14:paraId="177A6E49">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8A875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51E223">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5FD9EB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3D064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7CBD9F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2.00</w:t>
            </w:r>
            <w:r>
              <w:rPr>
                <w:rFonts w:ascii="Times New Roman" w:hAnsi="Times New Roman"/>
                <w:color w:val="000000"/>
                <w:sz w:val="18"/>
                <w:u w:color="auto"/>
              </w:rPr>
              <w:t xml:space="preserve"> </w:t>
            </w:r>
          </w:p>
        </w:tc>
      </w:tr>
      <w:tr w14:paraId="23964A82">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39667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E5988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63D5D1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3A637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2EC722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2.00</w:t>
            </w:r>
            <w:r>
              <w:rPr>
                <w:rFonts w:ascii="Times New Roman" w:hAnsi="Times New Roman"/>
                <w:color w:val="000000"/>
                <w:sz w:val="18"/>
                <w:u w:color="auto"/>
              </w:rPr>
              <w:t xml:space="preserve"> </w:t>
            </w:r>
          </w:p>
        </w:tc>
      </w:tr>
      <w:tr w14:paraId="1138EB3F">
        <w:tblPrEx>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D79B8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3AB93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D43B17E">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04DCD6">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043237C">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14:paraId="3640D0AD">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DC75C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B2431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24F187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5561AB">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1634B7E">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14:paraId="48690618">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F4A99D">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45BCF7">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1804A4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3C5B51">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FA46371">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14:paraId="234B6F59">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719F3A4-6D87-4FC9-8FBF-0C633C906D1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36570675-5E3D-4A6A-AB93-8DADEA441617}"/>
  </w:font>
  <w:font w:name="方正黑体_GBK">
    <w:altName w:val="Arial Unicode MS"/>
    <w:panose1 w:val="03000509000000000000"/>
    <w:charset w:val="86"/>
    <w:family w:val="auto"/>
    <w:pitch w:val="default"/>
    <w:sig w:usb0="00000000" w:usb1="00000000" w:usb2="00000000" w:usb3="00000000" w:csb0="00040000" w:csb1="00000000"/>
    <w:embedRegular r:id="rId3" w:fontKey="{E0C9C7B6-4EEE-4A29-946B-346EA0D822E0}"/>
  </w:font>
  <w:font w:name="方正楷体_GBK">
    <w:altName w:val="Arial Unicode MS"/>
    <w:panose1 w:val="03000509000000000000"/>
    <w:charset w:val="86"/>
    <w:family w:val="auto"/>
    <w:pitch w:val="default"/>
    <w:sig w:usb0="00000000" w:usb1="00000000" w:usb2="00000000" w:usb3="00000000" w:csb0="00040000" w:csb1="00000000"/>
    <w:embedRegular r:id="rId4" w:fontKey="{1306C56C-11B8-4F52-A1D0-A9A21F679BFD}"/>
  </w:font>
  <w:font w:name="方正仿宋_GBK">
    <w:panose1 w:val="02000000000000000000"/>
    <w:charset w:val="86"/>
    <w:family w:val="auto"/>
    <w:pitch w:val="default"/>
    <w:sig w:usb0="A00002BF" w:usb1="38CF7CFA" w:usb2="00082016" w:usb3="00000000" w:csb0="00040001" w:csb1="00000000"/>
    <w:embedRegular r:id="rId5" w:fontKey="{3CE82DFE-F20F-4359-96A5-0CFABECA7BFC}"/>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62FB8">
    <w:pPr>
      <w:pStyle w:val="6"/>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3CBE089">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3CBE089">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B1BD9">
    <w:pPr>
      <w:pStyle w:val="6"/>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5A47D04">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fill on="f" focussize="0,0"/>
              <v:stroke on="f" weight="0.5pt"/>
              <v:imagedata o:title=""/>
              <o:lock v:ext="edit" aspectratio="f"/>
              <v:textbox inset="0mm,0mm,0mm,0mm" style="mso-fit-shape-to-text:t;">
                <w:txbxContent>
                  <w:p w14:paraId="65A47D04">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22B54BE3">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fill on="f" focussize="0,0"/>
              <v:stroke on="f" weight="0.5pt"/>
              <v:imagedata o:title=""/>
              <o:lock v:ext="edit" aspectratio="f"/>
              <v:textbox inset="0mm,0mm,0mm,0mm">
                <w:txbxContent>
                  <w:p w14:paraId="22B54BE3">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80C80">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9458C3"/>
    <w:rsid w:val="08BA052C"/>
    <w:rsid w:val="08DB07BA"/>
    <w:rsid w:val="092C2F77"/>
    <w:rsid w:val="0969353F"/>
    <w:rsid w:val="098305D0"/>
    <w:rsid w:val="09B1218B"/>
    <w:rsid w:val="0A3317EA"/>
    <w:rsid w:val="0A5C4B69"/>
    <w:rsid w:val="0A86124A"/>
    <w:rsid w:val="0AB54CC0"/>
    <w:rsid w:val="0B9335CE"/>
    <w:rsid w:val="0BF2311A"/>
    <w:rsid w:val="0C7927C4"/>
    <w:rsid w:val="0C9B098C"/>
    <w:rsid w:val="0D285D51"/>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9CE67D8"/>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3EE39C4"/>
    <w:rsid w:val="24B92327"/>
    <w:rsid w:val="24C14514"/>
    <w:rsid w:val="2533755C"/>
    <w:rsid w:val="25791755"/>
    <w:rsid w:val="26396DF4"/>
    <w:rsid w:val="27167136"/>
    <w:rsid w:val="271B442C"/>
    <w:rsid w:val="27412778"/>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3C594D"/>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9AA09B5"/>
    <w:rsid w:val="4A263DF2"/>
    <w:rsid w:val="4A2F278B"/>
    <w:rsid w:val="4A6F6675"/>
    <w:rsid w:val="4B135857"/>
    <w:rsid w:val="4B7951CB"/>
    <w:rsid w:val="4B7C315C"/>
    <w:rsid w:val="4C9316A8"/>
    <w:rsid w:val="4D1F53CA"/>
    <w:rsid w:val="4DAC4ACA"/>
    <w:rsid w:val="4DBE01D2"/>
    <w:rsid w:val="4F0C6BA3"/>
    <w:rsid w:val="4F135231"/>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026F22"/>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AB204F0"/>
    <w:rsid w:val="6B474EF5"/>
    <w:rsid w:val="6B536366"/>
    <w:rsid w:val="6C0A5AC5"/>
    <w:rsid w:val="6C560CAE"/>
    <w:rsid w:val="6C576495"/>
    <w:rsid w:val="6D903FF5"/>
    <w:rsid w:val="6DA955B8"/>
    <w:rsid w:val="6DE346AB"/>
    <w:rsid w:val="6DE5391A"/>
    <w:rsid w:val="6EFD1324"/>
    <w:rsid w:val="6F221A07"/>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44524"/>
    <w:rsid w:val="772E1EBA"/>
    <w:rsid w:val="781926BC"/>
    <w:rsid w:val="796D60A4"/>
    <w:rsid w:val="797A664A"/>
    <w:rsid w:val="79A031D5"/>
    <w:rsid w:val="79B47FDF"/>
    <w:rsid w:val="79C245D4"/>
    <w:rsid w:val="79E569A9"/>
    <w:rsid w:val="7A1525F7"/>
    <w:rsid w:val="7B420052"/>
    <w:rsid w:val="7BA63759"/>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99"/>
    <w:pPr>
      <w:widowControl w:val="0"/>
      <w:spacing w:after="0"/>
      <w:ind w:left="101" w:firstLine="679"/>
    </w:pPr>
    <w:rPr>
      <w:rFonts w:ascii="Arial" w:hAnsi="Arial" w:eastAsia="宋体" w:cs="Times New Roman"/>
      <w:sz w:val="34"/>
      <w:szCs w:val="34"/>
    </w:rPr>
  </w:style>
  <w:style w:type="paragraph" w:styleId="4">
    <w:name w:val="Date"/>
    <w:basedOn w:val="1"/>
    <w:next w:val="1"/>
    <w:qFormat/>
    <w:uiPriority w:val="0"/>
    <w:pPr>
      <w:ind w:left="100" w:leftChars="2500"/>
    </w:p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paragraph" w:styleId="10">
    <w:name w:val="Body Text First Indent"/>
    <w:basedOn w:val="3"/>
    <w:qFormat/>
    <w:uiPriority w:val="0"/>
    <w:pPr>
      <w:ind w:firstLine="420" w:firstLineChars="1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0"/>
    <w:rPr>
      <w:b/>
    </w:r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13"/>
    <w:link w:val="5"/>
    <w:qFormat/>
    <w:uiPriority w:val="0"/>
    <w:rPr>
      <w:rFonts w:ascii="宋体" w:hAnsi="宋体"/>
      <w:sz w:val="18"/>
      <w:szCs w:val="18"/>
    </w:rPr>
  </w:style>
  <w:style w:type="paragraph" w:customStyle="1" w:styleId="20">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6152</Words>
  <Characters>7732</Characters>
  <Lines>186</Lines>
  <Paragraphs>52</Paragraphs>
  <TotalTime>3</TotalTime>
  <ScaleCrop>false</ScaleCrop>
  <LinksUpToDate>false</LinksUpToDate>
  <CharactersWithSpaces>8202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独自欣赏你</cp:lastModifiedBy>
  <dcterms:modified xsi:type="dcterms:W3CDTF">2025-09-30T07:35:05Z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BB46EABDBB2749749395447164B066B3_12</vt:lpwstr>
  </property>
  <property fmtid="{D5CDD505-2E9C-101B-9397-08002B2CF9AE}" pid="4" name="KSOTemplateDocerSaveRecord">
    <vt:lpwstr>eyJoZGlkIjoiYjVkY2UzOGMwNDY2YWZmNGNjZWE1NWZiM2IxMGZmMjUiLCJ1c2VySWQiOiI1OTMxMTUyNzEifQ==</vt:lpwstr>
  </property>
</Properties>
</file>